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18FF">
      <w:pPr>
        <w:spacing w:line="276" w:lineRule="auto"/>
        <w:jc w:val="center"/>
        <w:rPr>
          <w:rFonts w:ascii="宋体" w:hAnsi="宋体" w:eastAsia="宋体"/>
          <w:b/>
          <w:sz w:val="44"/>
          <w:szCs w:val="44"/>
        </w:rPr>
      </w:pPr>
    </w:p>
    <w:p w14:paraId="39A40CD9">
      <w:pPr>
        <w:spacing w:line="276" w:lineRule="auto"/>
        <w:jc w:val="center"/>
        <w:rPr>
          <w:rFonts w:ascii="宋体" w:hAnsi="宋体" w:eastAsia="宋体"/>
          <w:b/>
          <w:sz w:val="44"/>
          <w:szCs w:val="44"/>
        </w:rPr>
      </w:pPr>
    </w:p>
    <w:p w14:paraId="215C02AC">
      <w:pPr>
        <w:spacing w:line="276" w:lineRule="auto"/>
        <w:ind w:firstLine="803" w:firstLineChars="200"/>
        <w:jc w:val="center"/>
        <w:rPr>
          <w:rFonts w:ascii="宋体" w:hAnsi="宋体" w:eastAsia="宋体"/>
          <w:b/>
          <w:sz w:val="40"/>
          <w:szCs w:val="40"/>
        </w:rPr>
      </w:pPr>
      <w:r>
        <w:rPr>
          <w:rFonts w:hint="eastAsia" w:ascii="宋体" w:hAnsi="宋体" w:eastAsia="宋体"/>
          <w:b/>
          <w:sz w:val="40"/>
          <w:szCs w:val="40"/>
        </w:rPr>
        <w:t>2025年度钢材</w:t>
      </w:r>
      <w:r>
        <w:rPr>
          <w:rFonts w:hint="eastAsia" w:ascii="宋体" w:hAnsi="宋体" w:eastAsia="宋体"/>
          <w:b/>
          <w:sz w:val="40"/>
          <w:szCs w:val="40"/>
          <w:lang w:val="en-US" w:eastAsia="zh-CN"/>
        </w:rPr>
        <w:t>采购</w:t>
      </w:r>
      <w:r>
        <w:rPr>
          <w:rFonts w:hint="eastAsia" w:ascii="宋体" w:hAnsi="宋体" w:eastAsia="宋体"/>
          <w:b/>
          <w:sz w:val="40"/>
          <w:szCs w:val="40"/>
        </w:rPr>
        <w:t>框架协议</w:t>
      </w:r>
    </w:p>
    <w:p w14:paraId="1673B68C">
      <w:pPr>
        <w:spacing w:line="276" w:lineRule="auto"/>
        <w:jc w:val="center"/>
        <w:rPr>
          <w:rFonts w:ascii="宋体" w:hAnsi="宋体" w:eastAsia="宋体"/>
          <w:b/>
          <w:sz w:val="44"/>
          <w:szCs w:val="44"/>
        </w:rPr>
      </w:pPr>
    </w:p>
    <w:p w14:paraId="6264EC16">
      <w:pPr>
        <w:spacing w:line="276" w:lineRule="auto"/>
        <w:ind w:firstLine="883" w:firstLineChars="200"/>
        <w:jc w:val="center"/>
        <w:rPr>
          <w:rFonts w:ascii="宋体" w:hAnsi="宋体" w:eastAsia="宋体"/>
          <w:b/>
          <w:sz w:val="44"/>
          <w:szCs w:val="44"/>
        </w:rPr>
      </w:pPr>
      <w:r>
        <w:rPr>
          <w:rFonts w:hint="eastAsia" w:ascii="宋体" w:hAnsi="宋体" w:eastAsia="宋体"/>
          <w:b/>
          <w:sz w:val="44"/>
          <w:szCs w:val="44"/>
        </w:rPr>
        <w:t>征集文件</w:t>
      </w:r>
    </w:p>
    <w:p w14:paraId="2CD12278">
      <w:pPr>
        <w:spacing w:line="276" w:lineRule="auto"/>
        <w:jc w:val="center"/>
        <w:rPr>
          <w:rFonts w:ascii="宋体" w:hAnsi="宋体" w:eastAsia="宋体"/>
          <w:b/>
          <w:sz w:val="44"/>
          <w:szCs w:val="44"/>
        </w:rPr>
      </w:pPr>
    </w:p>
    <w:p w14:paraId="59D3E31A">
      <w:pPr>
        <w:spacing w:line="276" w:lineRule="auto"/>
        <w:ind w:firstLine="883" w:firstLineChars="200"/>
        <w:jc w:val="center"/>
        <w:rPr>
          <w:rFonts w:ascii="宋体" w:hAnsi="宋体" w:eastAsia="宋体"/>
          <w:b/>
          <w:sz w:val="44"/>
          <w:szCs w:val="44"/>
        </w:rPr>
      </w:pPr>
      <w:r>
        <w:rPr>
          <w:rFonts w:hint="eastAsia" w:ascii="宋体" w:hAnsi="宋体" w:eastAsia="宋体"/>
          <w:b/>
          <w:sz w:val="44"/>
          <w:szCs w:val="44"/>
        </w:rPr>
        <w:t>（封闭式框架协议）</w:t>
      </w:r>
    </w:p>
    <w:p w14:paraId="5A31FB30">
      <w:pPr>
        <w:rPr>
          <w:rFonts w:ascii="宋体" w:hAnsi="宋体" w:eastAsia="宋体"/>
          <w:b/>
          <w:sz w:val="28"/>
        </w:rPr>
      </w:pPr>
    </w:p>
    <w:p w14:paraId="2FC40AED">
      <w:pPr>
        <w:rPr>
          <w:rFonts w:ascii="宋体" w:hAnsi="宋体" w:eastAsia="宋体"/>
          <w:b/>
          <w:sz w:val="28"/>
        </w:rPr>
      </w:pPr>
    </w:p>
    <w:p w14:paraId="5CD4B444">
      <w:pPr>
        <w:rPr>
          <w:rFonts w:ascii="宋体" w:hAnsi="宋体" w:eastAsia="宋体"/>
          <w:b/>
          <w:sz w:val="28"/>
        </w:rPr>
      </w:pPr>
    </w:p>
    <w:p w14:paraId="714FF495">
      <w:pPr>
        <w:rPr>
          <w:rFonts w:ascii="宋体" w:hAnsi="宋体" w:eastAsia="宋体"/>
          <w:b/>
          <w:sz w:val="28"/>
        </w:rPr>
      </w:pPr>
    </w:p>
    <w:p w14:paraId="1F66EA33">
      <w:pPr>
        <w:rPr>
          <w:rFonts w:ascii="宋体" w:hAnsi="宋体" w:eastAsia="宋体"/>
          <w:b/>
          <w:sz w:val="28"/>
        </w:rPr>
      </w:pPr>
    </w:p>
    <w:p w14:paraId="67F617CC">
      <w:pPr>
        <w:rPr>
          <w:rFonts w:ascii="宋体" w:hAnsi="宋体" w:eastAsia="宋体"/>
          <w:b/>
          <w:sz w:val="28"/>
        </w:rPr>
      </w:pPr>
    </w:p>
    <w:p w14:paraId="1333FFB1">
      <w:pPr>
        <w:rPr>
          <w:rFonts w:ascii="宋体" w:hAnsi="宋体" w:eastAsia="宋体"/>
          <w:b/>
          <w:sz w:val="28"/>
        </w:rPr>
      </w:pPr>
    </w:p>
    <w:p w14:paraId="491D8007">
      <w:pPr>
        <w:rPr>
          <w:rFonts w:ascii="宋体" w:hAnsi="宋体" w:eastAsia="宋体"/>
          <w:b/>
          <w:sz w:val="28"/>
        </w:rPr>
      </w:pPr>
    </w:p>
    <w:p w14:paraId="63724A6E">
      <w:pPr>
        <w:ind w:firstLine="602" w:firstLineChars="200"/>
        <w:rPr>
          <w:rFonts w:ascii="宋体" w:hAnsi="宋体" w:eastAsia="宋体"/>
          <w:b/>
          <w:sz w:val="30"/>
          <w:szCs w:val="30"/>
        </w:rPr>
      </w:pPr>
      <w:r>
        <w:rPr>
          <w:rFonts w:hint="eastAsia" w:ascii="宋体" w:hAnsi="宋体" w:eastAsia="宋体"/>
          <w:b/>
          <w:sz w:val="30"/>
          <w:szCs w:val="30"/>
        </w:rPr>
        <w:t>项目编号：TCGYL—202412020001</w:t>
      </w:r>
    </w:p>
    <w:p w14:paraId="68DC28F8">
      <w:pPr>
        <w:ind w:firstLine="602" w:firstLineChars="200"/>
        <w:rPr>
          <w:rFonts w:ascii="宋体" w:hAnsi="宋体" w:eastAsia="宋体"/>
          <w:b/>
          <w:sz w:val="30"/>
          <w:szCs w:val="30"/>
        </w:rPr>
      </w:pPr>
      <w:r>
        <w:rPr>
          <w:rFonts w:hint="eastAsia" w:ascii="宋体" w:hAnsi="宋体" w:eastAsia="宋体"/>
          <w:b/>
          <w:sz w:val="30"/>
          <w:szCs w:val="30"/>
        </w:rPr>
        <w:t>征集人：抚州通驰供应链管理有限公司</w:t>
      </w:r>
    </w:p>
    <w:p w14:paraId="40267367">
      <w:pPr>
        <w:rPr>
          <w:rFonts w:ascii="宋体" w:hAnsi="宋体" w:eastAsia="宋体"/>
          <w:b/>
          <w:sz w:val="36"/>
          <w:szCs w:val="36"/>
        </w:rPr>
      </w:pPr>
    </w:p>
    <w:p w14:paraId="170CDAE6">
      <w:pPr>
        <w:ind w:firstLine="723" w:firstLineChars="200"/>
        <w:rPr>
          <w:rFonts w:ascii="宋体" w:hAnsi="宋体" w:eastAsia="宋体"/>
          <w:b/>
          <w:sz w:val="36"/>
          <w:szCs w:val="36"/>
        </w:rPr>
      </w:pPr>
      <w:r>
        <w:rPr>
          <w:rFonts w:hint="eastAsia" w:ascii="宋体" w:hAnsi="宋体" w:eastAsia="宋体"/>
          <w:b/>
          <w:sz w:val="36"/>
          <w:szCs w:val="36"/>
        </w:rPr>
        <w:t xml:space="preserve">                     </w:t>
      </w:r>
    </w:p>
    <w:p w14:paraId="0785D506">
      <w:pPr>
        <w:ind w:firstLine="723" w:firstLineChars="200"/>
        <w:jc w:val="center"/>
        <w:rPr>
          <w:rFonts w:ascii="宋体" w:hAnsi="宋体" w:eastAsia="宋体"/>
          <w:b/>
          <w:sz w:val="36"/>
          <w:szCs w:val="36"/>
        </w:rPr>
        <w:sectPr>
          <w:footerReference r:id="rId3" w:type="default"/>
          <w:pgSz w:w="11906" w:h="16838"/>
          <w:pgMar w:top="1440" w:right="1701" w:bottom="1440" w:left="1701" w:header="851" w:footer="992" w:gutter="0"/>
          <w:cols w:space="425" w:num="1"/>
          <w:docGrid w:type="lines" w:linePitch="312" w:charSpace="0"/>
        </w:sectPr>
      </w:pPr>
      <w:r>
        <w:rPr>
          <w:rFonts w:hint="eastAsia" w:ascii="宋体" w:hAnsi="宋体" w:eastAsia="宋体"/>
          <w:b/>
          <w:sz w:val="36"/>
          <w:szCs w:val="36"/>
        </w:rPr>
        <w:t>二〇二四年十二月</w:t>
      </w:r>
    </w:p>
    <w:p w14:paraId="2F972193">
      <w:pPr>
        <w:jc w:val="center"/>
        <w:rPr>
          <w:rFonts w:ascii="宋体" w:hAnsi="宋体" w:eastAsia="宋体"/>
          <w:b/>
          <w:sz w:val="36"/>
          <w:szCs w:val="36"/>
        </w:rPr>
      </w:pPr>
    </w:p>
    <w:p w14:paraId="12C56E09">
      <w:pPr>
        <w:jc w:val="center"/>
        <w:rPr>
          <w:rFonts w:ascii="宋体" w:hAnsi="宋体" w:eastAsia="宋体"/>
          <w:b/>
          <w:sz w:val="36"/>
          <w:szCs w:val="36"/>
        </w:rPr>
      </w:pPr>
    </w:p>
    <w:p w14:paraId="07644EA9">
      <w:pPr>
        <w:ind w:firstLine="883" w:firstLineChars="200"/>
        <w:jc w:val="center"/>
        <w:rPr>
          <w:rFonts w:asciiTheme="minorEastAsia" w:hAnsiTheme="minorEastAsia"/>
          <w:b/>
          <w:sz w:val="44"/>
          <w:szCs w:val="44"/>
        </w:rPr>
      </w:pPr>
      <w:r>
        <w:rPr>
          <w:rFonts w:hint="eastAsia" w:asciiTheme="minorEastAsia" w:hAnsiTheme="minorEastAsia"/>
          <w:b/>
          <w:sz w:val="44"/>
          <w:szCs w:val="44"/>
        </w:rPr>
        <w:t>目  录</w:t>
      </w:r>
    </w:p>
    <w:p w14:paraId="7D107792">
      <w:pPr>
        <w:jc w:val="center"/>
        <w:rPr>
          <w:rFonts w:ascii="宋体" w:hAnsi="宋体" w:eastAsia="宋体"/>
          <w:b/>
          <w:sz w:val="36"/>
          <w:szCs w:val="36"/>
        </w:rPr>
      </w:pPr>
    </w:p>
    <w:p w14:paraId="0D9AB484">
      <w:pPr>
        <w:pStyle w:val="15"/>
        <w:tabs>
          <w:tab w:val="right" w:leader="dot" w:pos="8306"/>
        </w:tabs>
        <w:ind w:firstLine="643" w:firstLineChars="200"/>
        <w:rPr>
          <w:sz w:val="32"/>
          <w:szCs w:val="32"/>
        </w:rPr>
      </w:pPr>
      <w:r>
        <w:rPr>
          <w:rFonts w:ascii="宋体" w:hAnsi="宋体" w:eastAsia="宋体"/>
          <w:b/>
          <w:sz w:val="32"/>
          <w:szCs w:val="32"/>
        </w:rPr>
        <w:fldChar w:fldCharType="begin"/>
      </w:r>
      <w:r>
        <w:rPr>
          <w:rFonts w:ascii="宋体" w:hAnsi="宋体" w:eastAsia="宋体"/>
          <w:b/>
          <w:sz w:val="32"/>
          <w:szCs w:val="32"/>
        </w:rPr>
        <w:instrText xml:space="preserve"> TOC \o "1-1" \h \z \u </w:instrText>
      </w:r>
      <w:r>
        <w:rPr>
          <w:rFonts w:ascii="宋体" w:hAnsi="宋体" w:eastAsia="宋体"/>
          <w:b/>
          <w:sz w:val="32"/>
          <w:szCs w:val="32"/>
        </w:rPr>
        <w:fldChar w:fldCharType="separate"/>
      </w:r>
      <w:r>
        <w:fldChar w:fldCharType="begin"/>
      </w:r>
      <w:r>
        <w:instrText xml:space="preserve"> HYPERLINK \l "_Toc14836" </w:instrText>
      </w:r>
      <w:r>
        <w:fldChar w:fldCharType="separate"/>
      </w:r>
      <w:r>
        <w:rPr>
          <w:rFonts w:hint="eastAsia"/>
          <w:sz w:val="32"/>
          <w:szCs w:val="32"/>
        </w:rPr>
        <w:t>第一章 征集公告</w:t>
      </w:r>
      <w:r>
        <w:rPr>
          <w:sz w:val="32"/>
          <w:szCs w:val="32"/>
        </w:rPr>
        <w:tab/>
      </w:r>
      <w:r>
        <w:rPr>
          <w:sz w:val="32"/>
          <w:szCs w:val="32"/>
        </w:rPr>
        <w:fldChar w:fldCharType="begin"/>
      </w:r>
      <w:r>
        <w:rPr>
          <w:sz w:val="32"/>
          <w:szCs w:val="32"/>
        </w:rPr>
        <w:instrText xml:space="preserve"> PAGEREF _Toc14836 \h </w:instrText>
      </w:r>
      <w:r>
        <w:rPr>
          <w:sz w:val="32"/>
          <w:szCs w:val="32"/>
        </w:rPr>
        <w:fldChar w:fldCharType="separate"/>
      </w:r>
      <w:r>
        <w:rPr>
          <w:sz w:val="32"/>
          <w:szCs w:val="32"/>
        </w:rPr>
        <w:t>1</w:t>
      </w:r>
      <w:r>
        <w:rPr>
          <w:sz w:val="32"/>
          <w:szCs w:val="32"/>
        </w:rPr>
        <w:fldChar w:fldCharType="end"/>
      </w:r>
      <w:r>
        <w:rPr>
          <w:sz w:val="32"/>
          <w:szCs w:val="32"/>
        </w:rPr>
        <w:fldChar w:fldCharType="end"/>
      </w:r>
    </w:p>
    <w:p w14:paraId="64DCF205">
      <w:pPr>
        <w:pStyle w:val="15"/>
        <w:tabs>
          <w:tab w:val="right" w:leader="dot" w:pos="8306"/>
        </w:tabs>
        <w:ind w:firstLine="440" w:firstLineChars="200"/>
        <w:rPr>
          <w:sz w:val="32"/>
          <w:szCs w:val="32"/>
        </w:rPr>
      </w:pPr>
      <w:r>
        <w:fldChar w:fldCharType="begin"/>
      </w:r>
      <w:r>
        <w:instrText xml:space="preserve"> HYPERLINK \l "_Toc13033" </w:instrText>
      </w:r>
      <w:r>
        <w:fldChar w:fldCharType="separate"/>
      </w:r>
      <w:r>
        <w:rPr>
          <w:rFonts w:hint="eastAsia"/>
          <w:sz w:val="32"/>
          <w:szCs w:val="32"/>
        </w:rPr>
        <w:t>第二章 采购需求</w:t>
      </w:r>
      <w:r>
        <w:rPr>
          <w:sz w:val="32"/>
          <w:szCs w:val="32"/>
        </w:rPr>
        <w:tab/>
      </w:r>
      <w:r>
        <w:rPr>
          <w:rFonts w:hint="eastAsia"/>
          <w:sz w:val="32"/>
          <w:szCs w:val="32"/>
        </w:rPr>
        <w:t>3</w:t>
      </w:r>
      <w:r>
        <w:rPr>
          <w:rFonts w:hint="eastAsia"/>
          <w:sz w:val="32"/>
          <w:szCs w:val="32"/>
        </w:rPr>
        <w:fldChar w:fldCharType="end"/>
      </w:r>
    </w:p>
    <w:p w14:paraId="59AC79F7">
      <w:pPr>
        <w:pStyle w:val="15"/>
        <w:tabs>
          <w:tab w:val="right" w:leader="dot" w:pos="8306"/>
        </w:tabs>
        <w:ind w:firstLine="440" w:firstLineChars="200"/>
        <w:rPr>
          <w:rFonts w:eastAsia="宋体"/>
          <w:sz w:val="32"/>
          <w:szCs w:val="32"/>
        </w:rPr>
      </w:pPr>
      <w:r>
        <w:fldChar w:fldCharType="begin"/>
      </w:r>
      <w:r>
        <w:instrText xml:space="preserve"> HYPERLINK \l "_Toc3642" </w:instrText>
      </w:r>
      <w:r>
        <w:fldChar w:fldCharType="separate"/>
      </w:r>
      <w:r>
        <w:rPr>
          <w:rFonts w:hint="eastAsia"/>
          <w:sz w:val="32"/>
          <w:szCs w:val="32"/>
        </w:rPr>
        <w:t>第三章 响应方须知</w:t>
      </w:r>
      <w:r>
        <w:rPr>
          <w:sz w:val="32"/>
          <w:szCs w:val="32"/>
        </w:rPr>
        <w:tab/>
      </w:r>
      <w:r>
        <w:rPr>
          <w:sz w:val="32"/>
          <w:szCs w:val="32"/>
        </w:rPr>
        <w:fldChar w:fldCharType="end"/>
      </w:r>
      <w:r>
        <w:rPr>
          <w:rFonts w:hint="eastAsia"/>
          <w:sz w:val="32"/>
          <w:szCs w:val="32"/>
        </w:rPr>
        <w:t>6</w:t>
      </w:r>
    </w:p>
    <w:p w14:paraId="256CFE49">
      <w:pPr>
        <w:pStyle w:val="15"/>
        <w:tabs>
          <w:tab w:val="right" w:leader="dot" w:pos="8306"/>
        </w:tabs>
        <w:ind w:firstLine="440" w:firstLineChars="200"/>
        <w:rPr>
          <w:rFonts w:eastAsia="宋体"/>
          <w:sz w:val="32"/>
          <w:szCs w:val="32"/>
        </w:rPr>
      </w:pPr>
      <w:r>
        <w:fldChar w:fldCharType="begin"/>
      </w:r>
      <w:r>
        <w:instrText xml:space="preserve"> HYPERLINK \l "_Toc17293" </w:instrText>
      </w:r>
      <w:r>
        <w:fldChar w:fldCharType="separate"/>
      </w:r>
      <w:r>
        <w:rPr>
          <w:rFonts w:hint="eastAsia"/>
          <w:sz w:val="32"/>
          <w:szCs w:val="32"/>
        </w:rPr>
        <w:t>第四章 评审办法及标准</w:t>
      </w:r>
      <w:r>
        <w:rPr>
          <w:sz w:val="32"/>
          <w:szCs w:val="32"/>
        </w:rPr>
        <w:tab/>
      </w:r>
      <w:r>
        <w:rPr>
          <w:sz w:val="32"/>
          <w:szCs w:val="32"/>
        </w:rPr>
        <w:fldChar w:fldCharType="end"/>
      </w:r>
      <w:r>
        <w:rPr>
          <w:rFonts w:hint="eastAsia"/>
          <w:sz w:val="32"/>
          <w:szCs w:val="32"/>
        </w:rPr>
        <w:t>14</w:t>
      </w:r>
    </w:p>
    <w:p w14:paraId="6EF43797">
      <w:pPr>
        <w:pStyle w:val="15"/>
        <w:tabs>
          <w:tab w:val="right" w:leader="dot" w:pos="8306"/>
        </w:tabs>
        <w:ind w:firstLine="440" w:firstLineChars="200"/>
        <w:rPr>
          <w:sz w:val="32"/>
          <w:szCs w:val="32"/>
        </w:rPr>
      </w:pPr>
      <w:r>
        <w:fldChar w:fldCharType="begin"/>
      </w:r>
      <w:r>
        <w:instrText xml:space="preserve"> HYPERLINK \l "_Toc10330" </w:instrText>
      </w:r>
      <w:r>
        <w:fldChar w:fldCharType="separate"/>
      </w:r>
      <w:r>
        <w:rPr>
          <w:rFonts w:hint="eastAsia"/>
          <w:sz w:val="32"/>
          <w:szCs w:val="32"/>
        </w:rPr>
        <w:t>第五章 拟签订的框架协议文本和采购合同文本</w:t>
      </w:r>
      <w:r>
        <w:rPr>
          <w:sz w:val="32"/>
          <w:szCs w:val="32"/>
        </w:rPr>
        <w:tab/>
      </w:r>
      <w:r>
        <w:rPr>
          <w:rFonts w:hint="eastAsia"/>
          <w:sz w:val="32"/>
          <w:szCs w:val="32"/>
        </w:rPr>
        <w:t>1</w:t>
      </w:r>
      <w:r>
        <w:rPr>
          <w:rFonts w:hint="eastAsia"/>
          <w:sz w:val="32"/>
          <w:szCs w:val="32"/>
        </w:rPr>
        <w:fldChar w:fldCharType="end"/>
      </w:r>
      <w:r>
        <w:rPr>
          <w:rFonts w:hint="eastAsia"/>
          <w:sz w:val="32"/>
          <w:szCs w:val="32"/>
        </w:rPr>
        <w:t>5</w:t>
      </w:r>
    </w:p>
    <w:p w14:paraId="4CCDCC3E">
      <w:pPr>
        <w:pStyle w:val="15"/>
        <w:tabs>
          <w:tab w:val="right" w:leader="dot" w:pos="8306"/>
        </w:tabs>
        <w:ind w:firstLine="440" w:firstLineChars="200"/>
        <w:rPr>
          <w:rFonts w:eastAsia="宋体"/>
          <w:sz w:val="32"/>
          <w:szCs w:val="32"/>
        </w:rPr>
      </w:pPr>
      <w:r>
        <w:fldChar w:fldCharType="begin"/>
      </w:r>
      <w:r>
        <w:instrText xml:space="preserve"> HYPERLINK \l "_Toc4402" </w:instrText>
      </w:r>
      <w:r>
        <w:fldChar w:fldCharType="separate"/>
      </w:r>
      <w:r>
        <w:rPr>
          <w:rFonts w:hint="eastAsia"/>
          <w:sz w:val="32"/>
          <w:szCs w:val="32"/>
        </w:rPr>
        <w:t>第六章 响应文件格式</w:t>
      </w:r>
      <w:r>
        <w:rPr>
          <w:sz w:val="32"/>
          <w:szCs w:val="32"/>
        </w:rPr>
        <w:tab/>
      </w:r>
      <w:r>
        <w:rPr>
          <w:sz w:val="32"/>
          <w:szCs w:val="32"/>
        </w:rPr>
        <w:fldChar w:fldCharType="begin"/>
      </w:r>
      <w:r>
        <w:rPr>
          <w:sz w:val="32"/>
          <w:szCs w:val="32"/>
        </w:rPr>
        <w:instrText xml:space="preserve"> PAGEREF _Toc4402 \h </w:instrText>
      </w:r>
      <w:r>
        <w:rPr>
          <w:sz w:val="32"/>
          <w:szCs w:val="32"/>
        </w:rPr>
        <w:fldChar w:fldCharType="separate"/>
      </w:r>
      <w:r>
        <w:rPr>
          <w:sz w:val="32"/>
          <w:szCs w:val="32"/>
        </w:rPr>
        <w:t>2</w:t>
      </w:r>
      <w:r>
        <w:rPr>
          <w:sz w:val="32"/>
          <w:szCs w:val="32"/>
        </w:rPr>
        <w:fldChar w:fldCharType="end"/>
      </w:r>
      <w:r>
        <w:rPr>
          <w:sz w:val="32"/>
          <w:szCs w:val="32"/>
        </w:rPr>
        <w:fldChar w:fldCharType="end"/>
      </w:r>
      <w:r>
        <w:rPr>
          <w:rFonts w:hint="eastAsia"/>
          <w:sz w:val="32"/>
          <w:szCs w:val="32"/>
        </w:rPr>
        <w:t>3</w:t>
      </w:r>
    </w:p>
    <w:p w14:paraId="2F21A844">
      <w:pPr>
        <w:ind w:firstLine="640" w:firstLineChars="200"/>
        <w:rPr>
          <w:rFonts w:ascii="宋体" w:hAnsi="宋体" w:eastAsia="宋体"/>
          <w:b/>
          <w:sz w:val="36"/>
          <w:szCs w:val="36"/>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sz w:val="32"/>
          <w:szCs w:val="32"/>
        </w:rPr>
        <w:fldChar w:fldCharType="end"/>
      </w:r>
    </w:p>
    <w:p w14:paraId="688DF91A">
      <w:pPr>
        <w:pStyle w:val="2"/>
        <w:spacing w:before="160" w:after="160"/>
        <w:ind w:firstLine="883" w:firstLineChars="200"/>
        <w:jc w:val="center"/>
      </w:pPr>
      <w:bookmarkStart w:id="0" w:name="_Toc14836"/>
      <w:r>
        <w:rPr>
          <w:rFonts w:hint="eastAsia"/>
        </w:rPr>
        <w:t>第一章 征集公告</w:t>
      </w:r>
      <w:bookmarkEnd w:id="0"/>
    </w:p>
    <w:p w14:paraId="63111D6C">
      <w:pPr>
        <w:pStyle w:val="19"/>
        <w:widowControl/>
        <w:spacing w:before="240" w:line="315" w:lineRule="atLeast"/>
        <w:ind w:firstLine="480" w:firstLineChars="200"/>
      </w:pPr>
      <w:bookmarkStart w:id="1" w:name="_Toc13033"/>
      <w:r>
        <w:rPr>
          <w:rFonts w:hint="eastAsia" w:ascii="宋体" w:hAnsi="宋体" w:cs="宋体"/>
          <w:szCs w:val="24"/>
        </w:rPr>
        <w:t>参照</w:t>
      </w:r>
      <w:r>
        <w:rPr>
          <w:rFonts w:hint="eastAsia" w:ascii="宋体" w:hAnsi="宋体" w:cs="宋体"/>
          <w:szCs w:val="24"/>
          <w:u w:val="single"/>
        </w:rPr>
        <w:t>《政府采购框架协议采购方式管理暂行办法》</w:t>
      </w:r>
      <w:r>
        <w:rPr>
          <w:rFonts w:hint="eastAsia" w:ascii="宋体" w:hAnsi="宋体" w:cs="宋体"/>
          <w:szCs w:val="24"/>
        </w:rPr>
        <w:t>等法律法规相关规定，现就</w:t>
      </w:r>
      <w:r>
        <w:rPr>
          <w:rStyle w:val="25"/>
          <w:rFonts w:hint="eastAsia" w:ascii="宋体" w:hAnsi="宋体" w:cs="宋体"/>
          <w:szCs w:val="24"/>
          <w:u w:val="single"/>
        </w:rPr>
        <w:t>2025年度钢材</w:t>
      </w:r>
      <w:r>
        <w:rPr>
          <w:rFonts w:hint="eastAsia" w:ascii="宋体" w:hAnsi="宋体" w:cs="宋体"/>
          <w:szCs w:val="24"/>
        </w:rPr>
        <w:t>进行框架协议采购，欢迎江西省内合格的供应商前来响应。</w:t>
      </w:r>
    </w:p>
    <w:p w14:paraId="1F676996">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一、采购项目信息</w:t>
      </w:r>
    </w:p>
    <w:p w14:paraId="604C840E">
      <w:pPr>
        <w:pStyle w:val="19"/>
        <w:widowControl/>
        <w:spacing w:line="315" w:lineRule="atLeast"/>
        <w:ind w:firstLine="480" w:firstLineChars="200"/>
      </w:pPr>
      <w:r>
        <w:rPr>
          <w:rFonts w:hint="eastAsia" w:ascii="宋体" w:hAnsi="宋体" w:cs="宋体"/>
          <w:szCs w:val="24"/>
        </w:rPr>
        <w:t>1.项目名称：2025年度钢材采购框架协议</w:t>
      </w:r>
    </w:p>
    <w:p w14:paraId="1CA61612">
      <w:pPr>
        <w:pStyle w:val="19"/>
        <w:widowControl/>
        <w:spacing w:line="315" w:lineRule="atLeast"/>
        <w:ind w:firstLine="480" w:firstLineChars="200"/>
      </w:pPr>
      <w:r>
        <w:rPr>
          <w:rFonts w:hint="eastAsia" w:ascii="宋体" w:hAnsi="宋体" w:cs="宋体"/>
          <w:szCs w:val="24"/>
        </w:rPr>
        <w:t>2.项目编号：TCGYL—202412020001</w:t>
      </w:r>
    </w:p>
    <w:p w14:paraId="14AFF872">
      <w:pPr>
        <w:pStyle w:val="19"/>
        <w:widowControl/>
        <w:spacing w:line="315" w:lineRule="atLeast"/>
        <w:ind w:firstLine="480" w:firstLineChars="200"/>
      </w:pPr>
      <w:r>
        <w:rPr>
          <w:rFonts w:hint="eastAsia" w:ascii="宋体" w:hAnsi="宋体" w:cs="宋体"/>
          <w:szCs w:val="24"/>
        </w:rPr>
        <w:t>3.采购方式：封闭式框架协议</w:t>
      </w:r>
    </w:p>
    <w:p w14:paraId="7A1A029C">
      <w:pPr>
        <w:pStyle w:val="19"/>
        <w:widowControl/>
        <w:spacing w:line="315" w:lineRule="atLeast"/>
        <w:ind w:firstLine="480" w:firstLineChars="200"/>
      </w:pPr>
      <w:r>
        <w:rPr>
          <w:rFonts w:hint="eastAsia" w:ascii="宋体" w:hAnsi="宋体" w:cs="宋体"/>
          <w:szCs w:val="24"/>
        </w:rPr>
        <w:t>4.框架协议的期限：自框架协议合同签订之日起至2</w:t>
      </w:r>
      <w:r>
        <w:rPr>
          <w:rFonts w:ascii="宋体" w:hAnsi="宋体" w:cs="宋体"/>
          <w:szCs w:val="24"/>
        </w:rPr>
        <w:t>025</w:t>
      </w:r>
      <w:r>
        <w:rPr>
          <w:rFonts w:hint="eastAsia" w:ascii="宋体" w:hAnsi="宋体" w:cs="宋体"/>
          <w:szCs w:val="24"/>
        </w:rPr>
        <w:t>年</w:t>
      </w:r>
      <w:r>
        <w:rPr>
          <w:rFonts w:ascii="宋体" w:hAnsi="宋体" w:cs="宋体"/>
          <w:szCs w:val="24"/>
        </w:rPr>
        <w:t>12</w:t>
      </w:r>
      <w:r>
        <w:rPr>
          <w:rFonts w:hint="eastAsia" w:ascii="宋体" w:hAnsi="宋体" w:cs="宋体"/>
          <w:szCs w:val="24"/>
        </w:rPr>
        <w:t>月3</w:t>
      </w:r>
      <w:r>
        <w:rPr>
          <w:rFonts w:ascii="宋体" w:hAnsi="宋体" w:cs="宋体"/>
          <w:szCs w:val="24"/>
        </w:rPr>
        <w:t>1</w:t>
      </w:r>
      <w:r>
        <w:rPr>
          <w:rFonts w:hint="eastAsia" w:ascii="宋体" w:hAnsi="宋体" w:cs="宋体"/>
          <w:szCs w:val="24"/>
        </w:rPr>
        <w:t>日。</w:t>
      </w:r>
    </w:p>
    <w:p w14:paraId="419FBFDC">
      <w:pPr>
        <w:pStyle w:val="19"/>
        <w:widowControl/>
        <w:spacing w:line="315" w:lineRule="atLeast"/>
        <w:ind w:firstLine="480" w:firstLineChars="200"/>
      </w:pPr>
      <w:r>
        <w:rPr>
          <w:rFonts w:hint="eastAsia" w:ascii="宋体" w:hAnsi="宋体" w:cs="宋体"/>
          <w:szCs w:val="24"/>
        </w:rPr>
        <w:t>5.采购内容及数量：根据实际项目需求确定，不封顶，不保底。</w:t>
      </w:r>
    </w:p>
    <w:p w14:paraId="26B4267F">
      <w:pPr>
        <w:pStyle w:val="19"/>
        <w:widowControl/>
        <w:spacing w:line="315" w:lineRule="atLeast"/>
        <w:ind w:firstLine="480" w:firstLineChars="200"/>
      </w:pPr>
      <w:r>
        <w:rPr>
          <w:rFonts w:hint="eastAsia" w:ascii="宋体" w:hAnsi="宋体" w:cs="宋体"/>
          <w:szCs w:val="24"/>
        </w:rPr>
        <w:t>6.价格需求：报价应为含税（需提供税率为13%的增值税专用发票）、含运价。</w:t>
      </w:r>
    </w:p>
    <w:p w14:paraId="0EF4EC20">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二、合格响应方的资格要求</w:t>
      </w:r>
    </w:p>
    <w:p w14:paraId="65FCE969">
      <w:pPr>
        <w:pStyle w:val="19"/>
        <w:widowControl/>
        <w:spacing w:line="315" w:lineRule="atLeast"/>
        <w:ind w:firstLine="480" w:firstLineChars="200"/>
      </w:pPr>
      <w:r>
        <w:rPr>
          <w:rFonts w:hint="eastAsia" w:ascii="宋体" w:hAnsi="宋体" w:cs="宋体"/>
          <w:szCs w:val="24"/>
        </w:rPr>
        <w:t>1.满足《中华人民共和国政府采购法》第二十二条规定；</w:t>
      </w:r>
    </w:p>
    <w:p w14:paraId="006B844C">
      <w:pPr>
        <w:pStyle w:val="19"/>
        <w:widowControl/>
        <w:spacing w:line="315" w:lineRule="atLeast"/>
        <w:ind w:firstLine="480" w:firstLineChars="200"/>
        <w:jc w:val="both"/>
      </w:pPr>
      <w:r>
        <w:rPr>
          <w:rFonts w:hint="eastAsia" w:ascii="宋体" w:hAnsi="宋体" w:cs="宋体"/>
          <w:szCs w:val="24"/>
        </w:rPr>
        <w:t>2.根据财库[2016]125号文件，通过“信用中国”网站（www.creditchina.gov.cn）、中国政府采购网（www.ccgp.gov.cn）对投标供应商进行查询，对列入失信被执行人、重大税收违法案件当事人名单、政府采购严重违法失信行为记录名单的响应供应商，其响应将作无效处理，具体以响应截至当日网页查询记录为准；</w:t>
      </w:r>
    </w:p>
    <w:p w14:paraId="6C01C38D">
      <w:pPr>
        <w:pStyle w:val="19"/>
        <w:widowControl/>
        <w:spacing w:line="315" w:lineRule="atLeast"/>
        <w:ind w:firstLine="480" w:firstLineChars="200"/>
      </w:pPr>
      <w:r>
        <w:rPr>
          <w:rFonts w:hint="eastAsia" w:ascii="宋体" w:hAnsi="宋体" w:cs="宋体"/>
          <w:szCs w:val="24"/>
        </w:rPr>
        <w:t>3.本项目谢绝联合体参加；</w:t>
      </w:r>
    </w:p>
    <w:p w14:paraId="27320A5C">
      <w:pPr>
        <w:pStyle w:val="19"/>
        <w:widowControl/>
        <w:spacing w:line="315" w:lineRule="atLeast"/>
        <w:ind w:firstLine="480" w:firstLineChars="200"/>
      </w:pPr>
      <w:r>
        <w:rPr>
          <w:rFonts w:hint="eastAsia" w:ascii="宋体" w:hAnsi="宋体" w:cs="宋体"/>
          <w:szCs w:val="24"/>
        </w:rPr>
        <w:t>4.单位负责人为同一人或者存在直接控股、管理关系的不同供应商，不得参加同一合同项下的政府采购活动；</w:t>
      </w:r>
    </w:p>
    <w:p w14:paraId="1C9A216B">
      <w:pPr>
        <w:pStyle w:val="19"/>
        <w:widowControl/>
        <w:spacing w:line="315" w:lineRule="atLeast"/>
        <w:ind w:firstLine="480" w:firstLineChars="200"/>
      </w:pPr>
      <w:r>
        <w:rPr>
          <w:rFonts w:hint="eastAsia" w:ascii="宋体" w:hAnsi="宋体" w:cs="宋体"/>
          <w:szCs w:val="24"/>
        </w:rPr>
        <w:t>5. 本项目不得以分公司或分支机构名义响应。</w:t>
      </w:r>
    </w:p>
    <w:p w14:paraId="28B5AAC1">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三、获取征集文件时间、地点和方式</w:t>
      </w:r>
    </w:p>
    <w:p w14:paraId="6852FBE7">
      <w:pPr>
        <w:pStyle w:val="19"/>
        <w:widowControl/>
        <w:spacing w:line="315" w:lineRule="atLeast"/>
        <w:ind w:firstLine="480" w:firstLineChars="200"/>
      </w:pPr>
      <w:r>
        <w:rPr>
          <w:rFonts w:hint="eastAsia" w:ascii="宋体" w:hAnsi="宋体" w:cs="宋体"/>
          <w:szCs w:val="24"/>
        </w:rPr>
        <w:t>1.获取时间：响应截止时间前</w:t>
      </w:r>
    </w:p>
    <w:p w14:paraId="47B1008D">
      <w:pPr>
        <w:pStyle w:val="19"/>
        <w:widowControl/>
        <w:spacing w:line="315" w:lineRule="atLeast"/>
        <w:ind w:firstLine="480" w:firstLineChars="200"/>
      </w:pPr>
      <w:r>
        <w:rPr>
          <w:rFonts w:hint="eastAsia" w:ascii="宋体" w:hAnsi="宋体" w:cs="宋体"/>
          <w:szCs w:val="24"/>
        </w:rPr>
        <w:t>2.获取方式：</w:t>
      </w:r>
      <w:r>
        <w:fldChar w:fldCharType="begin"/>
      </w:r>
      <w:r>
        <w:instrText xml:space="preserve"> HYPERLINK "http://www.nfctjc.com/" </w:instrText>
      </w:r>
      <w:r>
        <w:fldChar w:fldCharType="separate"/>
      </w:r>
      <w:r>
        <w:rPr>
          <w:rStyle w:val="26"/>
        </w:rPr>
        <w:t>http://www.nfctjc.com/</w:t>
      </w:r>
      <w:r>
        <w:rPr>
          <w:rStyle w:val="26"/>
        </w:rPr>
        <w:fldChar w:fldCharType="end"/>
      </w:r>
      <w:r>
        <w:rPr>
          <w:rFonts w:hint="eastAsia"/>
        </w:rPr>
        <w:t>网站自行</w:t>
      </w:r>
      <w:r>
        <w:rPr>
          <w:rFonts w:hint="eastAsia" w:ascii="宋体" w:hAnsi="宋体" w:cs="宋体"/>
          <w:szCs w:val="24"/>
        </w:rPr>
        <w:t>下载</w:t>
      </w:r>
    </w:p>
    <w:p w14:paraId="6EDA0EF1">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四、保证金</w:t>
      </w:r>
    </w:p>
    <w:p w14:paraId="5B0BCE23">
      <w:pPr>
        <w:pStyle w:val="19"/>
        <w:widowControl/>
        <w:spacing w:line="315" w:lineRule="atLeast"/>
        <w:ind w:firstLine="480" w:firstLineChars="200"/>
      </w:pPr>
      <w:r>
        <w:rPr>
          <w:rFonts w:hint="eastAsia" w:ascii="宋体" w:hAnsi="宋体" w:cs="宋体"/>
          <w:szCs w:val="24"/>
        </w:rPr>
        <w:t>本项目不收取响应（投标）保证金。</w:t>
      </w:r>
    </w:p>
    <w:p w14:paraId="7A65EDD0">
      <w:pPr>
        <w:pStyle w:val="19"/>
        <w:widowControl/>
        <w:spacing w:line="315" w:lineRule="atLeast"/>
        <w:ind w:firstLine="480" w:firstLineChars="200"/>
      </w:pPr>
      <w:r>
        <w:rPr>
          <w:rFonts w:hint="eastAsia" w:ascii="宋体" w:hAnsi="宋体" w:cs="宋体"/>
          <w:szCs w:val="24"/>
        </w:rPr>
        <w:t>本项目不收取履约保证金。</w:t>
      </w:r>
    </w:p>
    <w:p w14:paraId="7520455A">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五、响应截止时间和地点</w:t>
      </w:r>
    </w:p>
    <w:p w14:paraId="3BB56B8C">
      <w:pPr>
        <w:pStyle w:val="19"/>
        <w:widowControl/>
        <w:spacing w:line="315" w:lineRule="atLeast"/>
        <w:ind w:firstLine="480" w:firstLineChars="200"/>
      </w:pPr>
      <w:r>
        <w:rPr>
          <w:rFonts w:hint="eastAsia" w:ascii="宋体" w:hAnsi="宋体" w:cs="宋体"/>
          <w:szCs w:val="24"/>
        </w:rPr>
        <w:t>1.提交截止时间：</w:t>
      </w:r>
      <w:r>
        <w:rPr>
          <w:rFonts w:hint="eastAsia" w:ascii="宋体" w:hAnsi="宋体" w:cs="宋体"/>
          <w:szCs w:val="24"/>
          <w:u w:val="single"/>
        </w:rPr>
        <w:t>2024年12月9日17：00</w:t>
      </w:r>
      <w:r>
        <w:rPr>
          <w:rFonts w:hint="eastAsia" w:ascii="宋体" w:hAnsi="宋体" w:cs="宋体"/>
          <w:szCs w:val="24"/>
        </w:rPr>
        <w:t>（北京时间）</w:t>
      </w:r>
    </w:p>
    <w:p w14:paraId="5B392505">
      <w:pPr>
        <w:pStyle w:val="19"/>
        <w:widowControl/>
        <w:spacing w:line="315" w:lineRule="atLeast"/>
        <w:ind w:firstLine="480" w:firstLineChars="200"/>
      </w:pPr>
      <w:r>
        <w:rPr>
          <w:rFonts w:hint="eastAsia" w:ascii="宋体" w:hAnsi="宋体" w:cs="宋体"/>
          <w:szCs w:val="24"/>
        </w:rPr>
        <w:t>2.响应文件提交地点：江西省抚州市南丰县桔文化传播中心2008室抚州通驰供应链管理有限公司</w:t>
      </w:r>
    </w:p>
    <w:p w14:paraId="1B7B8476">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六、响应文件开启时间和地点：</w:t>
      </w:r>
    </w:p>
    <w:p w14:paraId="7379F5F7">
      <w:pPr>
        <w:pStyle w:val="19"/>
        <w:widowControl/>
        <w:spacing w:line="315" w:lineRule="atLeast"/>
        <w:ind w:firstLine="480" w:firstLineChars="200"/>
      </w:pPr>
      <w:r>
        <w:rPr>
          <w:rFonts w:hint="eastAsia" w:ascii="宋体" w:hAnsi="宋体" w:cs="宋体"/>
          <w:szCs w:val="24"/>
        </w:rPr>
        <w:t>1.响应文件开启时间：</w:t>
      </w:r>
      <w:r>
        <w:rPr>
          <w:rFonts w:hint="eastAsia" w:ascii="宋体" w:hAnsi="宋体" w:cs="宋体"/>
          <w:szCs w:val="24"/>
          <w:u w:val="single"/>
        </w:rPr>
        <w:t>2024年12月10日15：00</w:t>
      </w:r>
      <w:r>
        <w:rPr>
          <w:rFonts w:hint="eastAsia" w:ascii="宋体" w:hAnsi="宋体" w:cs="宋体"/>
          <w:szCs w:val="24"/>
        </w:rPr>
        <w:t>（北京时间）</w:t>
      </w:r>
    </w:p>
    <w:p w14:paraId="0855C46A">
      <w:pPr>
        <w:pStyle w:val="19"/>
        <w:widowControl/>
        <w:spacing w:line="345" w:lineRule="atLeast"/>
        <w:ind w:firstLine="480" w:firstLineChars="200"/>
      </w:pPr>
      <w:r>
        <w:rPr>
          <w:rFonts w:hint="eastAsia" w:ascii="宋体" w:hAnsi="宋体" w:cs="宋体"/>
          <w:szCs w:val="24"/>
        </w:rPr>
        <w:t>2.响应文件提交地点：江西省抚州市南丰县桔文化传播中心2008室抚州通驰供应链管理有限公司</w:t>
      </w:r>
    </w:p>
    <w:p w14:paraId="40DE8432">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七、公告期限</w:t>
      </w:r>
    </w:p>
    <w:p w14:paraId="5C02033D">
      <w:pPr>
        <w:pStyle w:val="19"/>
        <w:widowControl/>
        <w:spacing w:line="315" w:lineRule="atLeast"/>
        <w:ind w:firstLine="480" w:firstLineChars="200"/>
      </w:pPr>
      <w:r>
        <w:rPr>
          <w:rFonts w:hint="eastAsia" w:ascii="宋体" w:hAnsi="宋体" w:cs="宋体"/>
          <w:szCs w:val="24"/>
        </w:rPr>
        <w:t>自本公告发布之日起至2024年12月9日。</w:t>
      </w:r>
    </w:p>
    <w:p w14:paraId="291C45E3">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八、其他</w:t>
      </w:r>
    </w:p>
    <w:p w14:paraId="60B5659D">
      <w:pPr>
        <w:pStyle w:val="19"/>
        <w:widowControl/>
        <w:spacing w:line="315" w:lineRule="atLeast"/>
        <w:ind w:firstLine="480" w:firstLineChars="200"/>
      </w:pPr>
      <w:r>
        <w:rPr>
          <w:rFonts w:hint="eastAsia" w:ascii="宋体" w:hAnsi="宋体" w:cs="宋体"/>
          <w:szCs w:val="24"/>
        </w:rPr>
        <w:t>供应商认为征集文件使自己的权益受到损害的，可以自收到征集文件之日或者征集公告期限届满之日（公告期限届满后获取征集文件的，以公告期限届满之日为准）起3个工作日内，对采购文件需求的以书面形式向采购人提出质疑，对其他内容的以书面形式向采购人提出质疑，针对同一采购程序环节的质疑应一次性提出。质疑供应商对采购人的答复不满意或者采购人未在规定的时间内作出答复的，可以在答复期满后十五个工作日内向监督管理部门投诉。</w:t>
      </w:r>
    </w:p>
    <w:p w14:paraId="6662C9D7">
      <w:pPr>
        <w:pStyle w:val="3"/>
        <w:keepNext w:val="0"/>
        <w:keepLines w:val="0"/>
        <w:widowControl/>
        <w:spacing w:before="0" w:after="0" w:line="315" w:lineRule="atLeast"/>
        <w:ind w:firstLine="562" w:firstLineChars="200"/>
        <w:rPr>
          <w:b w:val="0"/>
          <w:bCs w:val="0"/>
          <w:sz w:val="21"/>
          <w:szCs w:val="21"/>
        </w:rPr>
      </w:pPr>
      <w:r>
        <w:rPr>
          <w:rStyle w:val="25"/>
          <w:rFonts w:hint="eastAsia" w:ascii="宋体" w:hAnsi="宋体" w:eastAsia="宋体" w:cs="宋体"/>
          <w:b/>
          <w:bCs w:val="0"/>
          <w:sz w:val="28"/>
          <w:szCs w:val="28"/>
        </w:rPr>
        <w:t>九、业务咨询（采购需求的疑问请向征集人询问或反映）</w:t>
      </w:r>
    </w:p>
    <w:p w14:paraId="72A8972F">
      <w:pPr>
        <w:pStyle w:val="19"/>
        <w:widowControl/>
        <w:spacing w:line="315" w:lineRule="atLeast"/>
        <w:ind w:firstLine="480" w:firstLineChars="200"/>
      </w:pPr>
      <w:r>
        <w:rPr>
          <w:rFonts w:hint="eastAsia" w:ascii="宋体" w:hAnsi="宋体" w:cs="宋体"/>
          <w:szCs w:val="24"/>
        </w:rPr>
        <w:t>征集人</w:t>
      </w:r>
    </w:p>
    <w:p w14:paraId="1532A1FF">
      <w:pPr>
        <w:pStyle w:val="19"/>
        <w:widowControl/>
        <w:spacing w:line="239" w:lineRule="atLeast"/>
        <w:ind w:firstLine="480" w:firstLineChars="200"/>
      </w:pPr>
      <w:r>
        <w:rPr>
          <w:rFonts w:hint="eastAsia" w:ascii="宋体" w:hAnsi="宋体" w:cs="宋体"/>
          <w:szCs w:val="24"/>
        </w:rPr>
        <w:t>名    称：抚州通驰供应链管理有限公司</w:t>
      </w:r>
    </w:p>
    <w:p w14:paraId="3F3C7E97">
      <w:pPr>
        <w:pStyle w:val="19"/>
        <w:widowControl/>
        <w:spacing w:line="239" w:lineRule="atLeast"/>
        <w:ind w:firstLine="480" w:firstLineChars="200"/>
      </w:pPr>
      <w:r>
        <w:rPr>
          <w:rFonts w:hint="eastAsia" w:ascii="宋体" w:hAnsi="宋体" w:cs="宋体"/>
          <w:szCs w:val="24"/>
        </w:rPr>
        <w:t>地    址：江西省抚州市南丰县桔文化传播中心2008室抚州通驰供应链管理有限公司</w:t>
      </w:r>
    </w:p>
    <w:p w14:paraId="0439468A">
      <w:pPr>
        <w:pStyle w:val="19"/>
        <w:widowControl/>
        <w:spacing w:line="239" w:lineRule="atLeast"/>
        <w:ind w:firstLine="480" w:firstLineChars="200"/>
      </w:pPr>
      <w:r>
        <w:rPr>
          <w:rFonts w:hint="eastAsia" w:ascii="宋体" w:hAnsi="宋体" w:cs="宋体"/>
          <w:szCs w:val="24"/>
        </w:rPr>
        <w:t>联系方式（询问）：曾先生18279440818 </w:t>
      </w:r>
    </w:p>
    <w:p w14:paraId="2A757BD0">
      <w:pPr>
        <w:widowControl/>
        <w:adjustRightInd w:val="0"/>
        <w:snapToGrid w:val="0"/>
        <w:spacing w:line="276" w:lineRule="auto"/>
        <w:ind w:firstLine="480" w:firstLineChars="200"/>
        <w:jc w:val="left"/>
        <w:rPr>
          <w:rFonts w:ascii="宋体" w:hAnsi="宋体"/>
          <w:sz w:val="24"/>
          <w:szCs w:val="20"/>
        </w:rPr>
      </w:pPr>
    </w:p>
    <w:p w14:paraId="66CE439B">
      <w:pPr>
        <w:widowControl/>
        <w:adjustRightInd w:val="0"/>
        <w:snapToGrid w:val="0"/>
        <w:spacing w:line="276" w:lineRule="auto"/>
        <w:ind w:firstLine="480" w:firstLineChars="200"/>
        <w:jc w:val="left"/>
        <w:rPr>
          <w:rFonts w:ascii="宋体" w:hAnsi="宋体"/>
          <w:sz w:val="24"/>
          <w:szCs w:val="20"/>
        </w:rPr>
      </w:pPr>
    </w:p>
    <w:p w14:paraId="1B3417F3">
      <w:pPr>
        <w:widowControl/>
        <w:adjustRightInd w:val="0"/>
        <w:snapToGrid w:val="0"/>
        <w:spacing w:line="276" w:lineRule="auto"/>
        <w:ind w:firstLine="480" w:firstLineChars="200"/>
        <w:jc w:val="left"/>
        <w:rPr>
          <w:rFonts w:ascii="宋体" w:hAnsi="宋体"/>
          <w:sz w:val="24"/>
          <w:szCs w:val="20"/>
        </w:rPr>
      </w:pPr>
    </w:p>
    <w:p w14:paraId="2534F7A6">
      <w:pPr>
        <w:widowControl/>
        <w:adjustRightInd w:val="0"/>
        <w:snapToGrid w:val="0"/>
        <w:spacing w:line="276" w:lineRule="auto"/>
        <w:ind w:firstLine="480" w:firstLineChars="200"/>
        <w:jc w:val="left"/>
        <w:rPr>
          <w:rFonts w:ascii="宋体" w:hAnsi="宋体"/>
          <w:sz w:val="24"/>
          <w:szCs w:val="20"/>
        </w:rPr>
      </w:pPr>
    </w:p>
    <w:p w14:paraId="35AABD0A">
      <w:pPr>
        <w:widowControl/>
        <w:adjustRightInd w:val="0"/>
        <w:snapToGrid w:val="0"/>
        <w:spacing w:line="276" w:lineRule="auto"/>
        <w:ind w:firstLine="480" w:firstLineChars="200"/>
        <w:jc w:val="left"/>
        <w:rPr>
          <w:rFonts w:ascii="宋体" w:hAnsi="宋体"/>
          <w:sz w:val="24"/>
          <w:szCs w:val="20"/>
        </w:rPr>
      </w:pPr>
    </w:p>
    <w:p w14:paraId="08C223E9">
      <w:pPr>
        <w:widowControl/>
        <w:adjustRightInd w:val="0"/>
        <w:snapToGrid w:val="0"/>
        <w:spacing w:line="276" w:lineRule="auto"/>
        <w:ind w:firstLine="480" w:firstLineChars="200"/>
        <w:jc w:val="left"/>
        <w:rPr>
          <w:rFonts w:ascii="宋体" w:hAnsi="宋体"/>
          <w:sz w:val="24"/>
          <w:szCs w:val="20"/>
        </w:rPr>
      </w:pPr>
    </w:p>
    <w:p w14:paraId="08F70E60">
      <w:pPr>
        <w:widowControl/>
        <w:adjustRightInd w:val="0"/>
        <w:snapToGrid w:val="0"/>
        <w:spacing w:line="276" w:lineRule="auto"/>
        <w:ind w:firstLine="480" w:firstLineChars="200"/>
        <w:jc w:val="left"/>
        <w:rPr>
          <w:rFonts w:ascii="宋体" w:hAnsi="宋体"/>
          <w:sz w:val="24"/>
          <w:szCs w:val="20"/>
        </w:rPr>
      </w:pPr>
    </w:p>
    <w:p w14:paraId="2E0C5FA8">
      <w:pPr>
        <w:widowControl/>
        <w:adjustRightInd w:val="0"/>
        <w:snapToGrid w:val="0"/>
        <w:spacing w:line="276" w:lineRule="auto"/>
        <w:ind w:firstLine="480" w:firstLineChars="200"/>
        <w:jc w:val="left"/>
        <w:rPr>
          <w:rFonts w:ascii="宋体" w:hAnsi="宋体"/>
          <w:sz w:val="24"/>
          <w:szCs w:val="20"/>
        </w:rPr>
      </w:pPr>
    </w:p>
    <w:p w14:paraId="7EB10E61">
      <w:pPr>
        <w:widowControl/>
        <w:adjustRightInd w:val="0"/>
        <w:snapToGrid w:val="0"/>
        <w:spacing w:line="276" w:lineRule="auto"/>
        <w:ind w:firstLine="480" w:firstLineChars="200"/>
        <w:jc w:val="left"/>
        <w:rPr>
          <w:rFonts w:ascii="宋体" w:hAnsi="宋体"/>
          <w:sz w:val="24"/>
          <w:szCs w:val="20"/>
        </w:rPr>
      </w:pPr>
    </w:p>
    <w:p w14:paraId="0528596A">
      <w:pPr>
        <w:widowControl/>
        <w:adjustRightInd w:val="0"/>
        <w:snapToGrid w:val="0"/>
        <w:spacing w:line="276" w:lineRule="auto"/>
        <w:ind w:firstLine="480" w:firstLineChars="200"/>
        <w:jc w:val="left"/>
        <w:rPr>
          <w:rFonts w:ascii="宋体" w:hAnsi="宋体"/>
          <w:sz w:val="24"/>
          <w:szCs w:val="20"/>
        </w:rPr>
      </w:pPr>
    </w:p>
    <w:p w14:paraId="3F1047D4">
      <w:pPr>
        <w:widowControl/>
        <w:adjustRightInd w:val="0"/>
        <w:snapToGrid w:val="0"/>
        <w:spacing w:line="276" w:lineRule="auto"/>
        <w:ind w:firstLine="480" w:firstLineChars="200"/>
        <w:jc w:val="left"/>
        <w:rPr>
          <w:rFonts w:ascii="宋体" w:hAnsi="宋体"/>
          <w:sz w:val="24"/>
          <w:szCs w:val="20"/>
        </w:rPr>
      </w:pPr>
    </w:p>
    <w:p w14:paraId="1A474138">
      <w:pPr>
        <w:widowControl/>
        <w:adjustRightInd w:val="0"/>
        <w:snapToGrid w:val="0"/>
        <w:spacing w:line="276" w:lineRule="auto"/>
        <w:ind w:firstLine="480" w:firstLineChars="200"/>
        <w:jc w:val="left"/>
        <w:rPr>
          <w:rFonts w:ascii="宋体" w:hAnsi="宋体"/>
          <w:sz w:val="24"/>
          <w:szCs w:val="20"/>
        </w:rPr>
      </w:pPr>
    </w:p>
    <w:p w14:paraId="1CBB577C">
      <w:pPr>
        <w:widowControl/>
        <w:adjustRightInd w:val="0"/>
        <w:snapToGrid w:val="0"/>
        <w:spacing w:line="276" w:lineRule="auto"/>
        <w:jc w:val="left"/>
        <w:rPr>
          <w:rFonts w:ascii="宋体" w:hAnsi="宋体"/>
          <w:sz w:val="24"/>
          <w:szCs w:val="20"/>
        </w:rPr>
      </w:pPr>
    </w:p>
    <w:p w14:paraId="532578ED">
      <w:pPr>
        <w:widowControl/>
        <w:adjustRightInd w:val="0"/>
        <w:snapToGrid w:val="0"/>
        <w:spacing w:line="276" w:lineRule="auto"/>
        <w:ind w:firstLine="480" w:firstLineChars="200"/>
        <w:jc w:val="left"/>
        <w:rPr>
          <w:rFonts w:ascii="宋体" w:hAnsi="宋体"/>
          <w:sz w:val="24"/>
          <w:szCs w:val="20"/>
        </w:rPr>
      </w:pPr>
    </w:p>
    <w:p w14:paraId="5D25BD1A">
      <w:pPr>
        <w:widowControl/>
        <w:adjustRightInd w:val="0"/>
        <w:snapToGrid w:val="0"/>
        <w:spacing w:line="276" w:lineRule="auto"/>
        <w:ind w:firstLine="480" w:firstLineChars="200"/>
        <w:jc w:val="left"/>
        <w:rPr>
          <w:rFonts w:ascii="宋体" w:hAnsi="宋体"/>
          <w:sz w:val="24"/>
          <w:szCs w:val="20"/>
        </w:rPr>
      </w:pPr>
    </w:p>
    <w:p w14:paraId="3F2F1DC9">
      <w:pPr>
        <w:widowControl/>
        <w:adjustRightInd w:val="0"/>
        <w:snapToGrid w:val="0"/>
        <w:spacing w:line="276" w:lineRule="auto"/>
        <w:ind w:firstLine="480" w:firstLineChars="200"/>
        <w:jc w:val="left"/>
        <w:rPr>
          <w:rFonts w:ascii="宋体" w:hAnsi="宋体"/>
          <w:sz w:val="24"/>
          <w:szCs w:val="20"/>
        </w:rPr>
      </w:pPr>
    </w:p>
    <w:p w14:paraId="152B8E06">
      <w:pPr>
        <w:widowControl/>
        <w:adjustRightInd w:val="0"/>
        <w:snapToGrid w:val="0"/>
        <w:spacing w:line="276" w:lineRule="auto"/>
        <w:ind w:firstLine="480" w:firstLineChars="200"/>
        <w:jc w:val="left"/>
        <w:rPr>
          <w:rFonts w:ascii="宋体" w:hAnsi="宋体"/>
          <w:sz w:val="24"/>
          <w:szCs w:val="20"/>
        </w:rPr>
      </w:pPr>
    </w:p>
    <w:p w14:paraId="48AC9FDF">
      <w:pPr>
        <w:widowControl/>
        <w:adjustRightInd w:val="0"/>
        <w:snapToGrid w:val="0"/>
        <w:spacing w:line="276" w:lineRule="auto"/>
        <w:ind w:firstLine="480" w:firstLineChars="200"/>
        <w:jc w:val="left"/>
        <w:rPr>
          <w:rFonts w:ascii="宋体" w:hAnsi="宋体"/>
          <w:sz w:val="24"/>
          <w:szCs w:val="20"/>
        </w:rPr>
      </w:pPr>
    </w:p>
    <w:p w14:paraId="678AE79D">
      <w:pPr>
        <w:pStyle w:val="2"/>
        <w:spacing w:before="160" w:after="160"/>
        <w:ind w:firstLine="883" w:firstLineChars="200"/>
        <w:jc w:val="center"/>
      </w:pPr>
      <w:r>
        <w:rPr>
          <w:rFonts w:hint="eastAsia"/>
        </w:rPr>
        <w:t>第二章 采购需求</w:t>
      </w:r>
      <w:bookmarkEnd w:id="1"/>
    </w:p>
    <w:p w14:paraId="0EDBA8C9">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rPr>
        <w:t>“▲” 系指实质性要求条款，如响应方未响应，将被视为无效。“★”系产品采购项目中重要参数。</w:t>
      </w:r>
      <w:r>
        <w:rPr>
          <w:rFonts w:hint="eastAsia" w:ascii="宋体" w:hAnsi="宋体" w:eastAsia="宋体"/>
          <w:sz w:val="24"/>
          <w:szCs w:val="24"/>
        </w:rPr>
        <w:t>）</w:t>
      </w:r>
    </w:p>
    <w:p w14:paraId="74905F40">
      <w:pPr>
        <w:ind w:firstLine="602" w:firstLineChars="200"/>
        <w:rPr>
          <w:b/>
          <w:bCs/>
          <w:sz w:val="30"/>
          <w:szCs w:val="30"/>
        </w:rPr>
      </w:pPr>
      <w:bookmarkStart w:id="2" w:name="_Hlk121842464"/>
      <w:r>
        <w:rPr>
          <w:rFonts w:hint="eastAsia"/>
          <w:b/>
          <w:bCs/>
          <w:sz w:val="30"/>
          <w:szCs w:val="30"/>
        </w:rPr>
        <w:t>一、采购内容</w:t>
      </w:r>
    </w:p>
    <w:tbl>
      <w:tblPr>
        <w:tblStyle w:val="22"/>
        <w:tblpPr w:leftFromText="180" w:rightFromText="180" w:vertAnchor="text" w:horzAnchor="page" w:tblpXSpec="center" w:tblpY="73"/>
        <w:tblOverlap w:val="never"/>
        <w:tblW w:w="8361" w:type="dxa"/>
        <w:jc w:val="center"/>
        <w:tblLayout w:type="fixed"/>
        <w:tblCellMar>
          <w:top w:w="0" w:type="dxa"/>
          <w:left w:w="108" w:type="dxa"/>
          <w:bottom w:w="0" w:type="dxa"/>
          <w:right w:w="108" w:type="dxa"/>
        </w:tblCellMar>
      </w:tblPr>
      <w:tblGrid>
        <w:gridCol w:w="1039"/>
        <w:gridCol w:w="1337"/>
        <w:gridCol w:w="1070"/>
        <w:gridCol w:w="935"/>
        <w:gridCol w:w="1990"/>
        <w:gridCol w:w="1990"/>
      </w:tblGrid>
      <w:tr w14:paraId="5F27B4EC">
        <w:tblPrEx>
          <w:tblCellMar>
            <w:top w:w="0" w:type="dxa"/>
            <w:left w:w="108" w:type="dxa"/>
            <w:bottom w:w="0" w:type="dxa"/>
            <w:right w:w="108" w:type="dxa"/>
          </w:tblCellMar>
        </w:tblPrEx>
        <w:trPr>
          <w:trHeight w:val="567" w:hRule="atLeast"/>
          <w:jc w:val="center"/>
        </w:trPr>
        <w:tc>
          <w:tcPr>
            <w:tcW w:w="1039" w:type="dxa"/>
            <w:tcBorders>
              <w:top w:val="single" w:color="000000" w:sz="4" w:space="0"/>
              <w:left w:val="single" w:color="000000" w:sz="4" w:space="0"/>
              <w:bottom w:val="single" w:color="auto" w:sz="4" w:space="0"/>
              <w:right w:val="single" w:color="000000" w:sz="4" w:space="0"/>
            </w:tcBorders>
            <w:noWrap/>
            <w:vAlign w:val="center"/>
          </w:tcPr>
          <w:p w14:paraId="4BD0A1A1">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序号</w:t>
            </w:r>
          </w:p>
        </w:tc>
        <w:tc>
          <w:tcPr>
            <w:tcW w:w="1337" w:type="dxa"/>
            <w:tcBorders>
              <w:top w:val="single" w:color="000000" w:sz="4" w:space="0"/>
              <w:left w:val="single" w:color="000000" w:sz="4" w:space="0"/>
              <w:bottom w:val="single" w:color="auto" w:sz="4" w:space="0"/>
              <w:right w:val="single" w:color="000000" w:sz="4" w:space="0"/>
            </w:tcBorders>
            <w:noWrap/>
            <w:vAlign w:val="center"/>
          </w:tcPr>
          <w:p w14:paraId="34C7004E">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材料名称</w:t>
            </w:r>
          </w:p>
        </w:tc>
        <w:tc>
          <w:tcPr>
            <w:tcW w:w="1070" w:type="dxa"/>
            <w:tcBorders>
              <w:top w:val="single" w:color="000000" w:sz="4" w:space="0"/>
              <w:left w:val="single" w:color="000000" w:sz="4" w:space="0"/>
              <w:bottom w:val="single" w:color="auto" w:sz="4" w:space="0"/>
              <w:right w:val="single" w:color="000000" w:sz="4" w:space="0"/>
            </w:tcBorders>
            <w:noWrap/>
            <w:vAlign w:val="center"/>
          </w:tcPr>
          <w:p w14:paraId="15CCFD9B">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规格</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CABD280">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单位</w:t>
            </w:r>
          </w:p>
        </w:tc>
        <w:tc>
          <w:tcPr>
            <w:tcW w:w="1990" w:type="dxa"/>
            <w:tcBorders>
              <w:top w:val="single" w:color="000000" w:sz="4" w:space="0"/>
              <w:left w:val="single" w:color="000000" w:sz="4" w:space="0"/>
              <w:bottom w:val="single" w:color="000000" w:sz="4" w:space="0"/>
              <w:right w:val="single" w:color="000000" w:sz="4" w:space="0"/>
            </w:tcBorders>
            <w:vAlign w:val="center"/>
          </w:tcPr>
          <w:p w14:paraId="044B9BC0">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数量</w:t>
            </w:r>
          </w:p>
        </w:tc>
        <w:tc>
          <w:tcPr>
            <w:tcW w:w="1990" w:type="dxa"/>
            <w:tcBorders>
              <w:top w:val="single" w:color="000000" w:sz="4" w:space="0"/>
              <w:left w:val="single" w:color="000000" w:sz="4" w:space="0"/>
              <w:bottom w:val="single" w:color="000000" w:sz="4" w:space="0"/>
              <w:right w:val="single" w:color="000000" w:sz="4" w:space="0"/>
            </w:tcBorders>
            <w:vAlign w:val="center"/>
          </w:tcPr>
          <w:p w14:paraId="59D6E93D">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备注</w:t>
            </w:r>
          </w:p>
        </w:tc>
      </w:tr>
      <w:tr w14:paraId="334B4465">
        <w:tblPrEx>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ign w:val="center"/>
          </w:tcPr>
          <w:p w14:paraId="4530913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337" w:type="dxa"/>
            <w:tcBorders>
              <w:top w:val="single" w:color="auto" w:sz="4" w:space="0"/>
              <w:left w:val="single" w:color="auto" w:sz="4" w:space="0"/>
              <w:bottom w:val="single" w:color="auto" w:sz="4" w:space="0"/>
              <w:right w:val="single" w:color="auto" w:sz="4" w:space="0"/>
            </w:tcBorders>
            <w:noWrap/>
            <w:vAlign w:val="center"/>
          </w:tcPr>
          <w:p w14:paraId="27A78B1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钢材</w:t>
            </w:r>
          </w:p>
        </w:tc>
        <w:tc>
          <w:tcPr>
            <w:tcW w:w="1070" w:type="dxa"/>
            <w:tcBorders>
              <w:top w:val="single" w:color="auto" w:sz="4" w:space="0"/>
              <w:left w:val="single" w:color="auto" w:sz="4" w:space="0"/>
              <w:bottom w:val="single" w:color="auto" w:sz="4" w:space="0"/>
              <w:right w:val="single" w:color="auto" w:sz="4" w:space="0"/>
            </w:tcBorders>
            <w:noWrap/>
            <w:vAlign w:val="center"/>
          </w:tcPr>
          <w:p w14:paraId="619D3EBE">
            <w:pPr>
              <w:widowControl/>
              <w:jc w:val="center"/>
              <w:textAlignment w:val="center"/>
              <w:rPr>
                <w:rFonts w:ascii="宋体" w:hAnsi="宋体" w:eastAsia="宋体" w:cs="宋体"/>
                <w:sz w:val="24"/>
                <w:szCs w:val="24"/>
              </w:rPr>
            </w:pPr>
            <w:r>
              <w:rPr>
                <w:rFonts w:hint="eastAsia" w:ascii="宋体" w:hAnsi="宋体" w:eastAsia="宋体" w:cs="宋体"/>
                <w:sz w:val="24"/>
                <w:szCs w:val="24"/>
              </w:rPr>
              <w:t>综合</w:t>
            </w:r>
          </w:p>
        </w:tc>
        <w:tc>
          <w:tcPr>
            <w:tcW w:w="935" w:type="dxa"/>
            <w:tcBorders>
              <w:top w:val="single" w:color="000000" w:sz="4" w:space="0"/>
              <w:left w:val="single" w:color="auto" w:sz="4" w:space="0"/>
              <w:bottom w:val="single" w:color="000000" w:sz="4" w:space="0"/>
              <w:right w:val="single" w:color="000000" w:sz="4" w:space="0"/>
            </w:tcBorders>
            <w:noWrap/>
            <w:vAlign w:val="center"/>
          </w:tcPr>
          <w:p w14:paraId="0EB97D1E">
            <w:pPr>
              <w:widowControl/>
              <w:jc w:val="center"/>
              <w:textAlignment w:val="center"/>
              <w:rPr>
                <w:rFonts w:ascii="宋体" w:hAnsi="宋体" w:eastAsia="宋体" w:cs="宋体"/>
                <w:sz w:val="24"/>
                <w:szCs w:val="24"/>
              </w:rPr>
            </w:pPr>
            <w:r>
              <w:rPr>
                <w:rFonts w:hint="eastAsia" w:ascii="宋体" w:hAnsi="宋体" w:eastAsia="宋体" w:cs="宋体"/>
                <w:sz w:val="24"/>
                <w:szCs w:val="24"/>
              </w:rPr>
              <w:t>吨</w:t>
            </w:r>
          </w:p>
        </w:tc>
        <w:tc>
          <w:tcPr>
            <w:tcW w:w="1990" w:type="dxa"/>
            <w:tcBorders>
              <w:top w:val="single" w:color="000000" w:sz="4" w:space="0"/>
              <w:left w:val="single" w:color="auto" w:sz="4" w:space="0"/>
              <w:bottom w:val="single" w:color="000000" w:sz="4" w:space="0"/>
              <w:right w:val="single" w:color="auto" w:sz="4" w:space="0"/>
            </w:tcBorders>
          </w:tcPr>
          <w:p w14:paraId="75501419">
            <w:pPr>
              <w:widowControl/>
              <w:jc w:val="center"/>
              <w:textAlignment w:val="center"/>
              <w:rPr>
                <w:rFonts w:ascii="宋体" w:hAnsi="宋体" w:eastAsia="宋体" w:cs="宋体"/>
                <w:sz w:val="24"/>
                <w:szCs w:val="24"/>
              </w:rPr>
            </w:pPr>
            <w:r>
              <w:rPr>
                <w:rFonts w:hint="eastAsia" w:ascii="宋体" w:hAnsi="宋体" w:eastAsia="宋体" w:cs="宋体"/>
                <w:sz w:val="24"/>
                <w:szCs w:val="24"/>
              </w:rPr>
              <w:t>按征集人发出采购清单为准</w:t>
            </w:r>
          </w:p>
        </w:tc>
        <w:tc>
          <w:tcPr>
            <w:tcW w:w="1990" w:type="dxa"/>
            <w:tcBorders>
              <w:top w:val="single" w:color="000000" w:sz="4" w:space="0"/>
              <w:left w:val="single" w:color="auto" w:sz="4" w:space="0"/>
              <w:bottom w:val="single" w:color="000000" w:sz="4" w:space="0"/>
              <w:right w:val="single" w:color="000000" w:sz="4" w:space="0"/>
            </w:tcBorders>
          </w:tcPr>
          <w:p w14:paraId="423AB4C1">
            <w:pPr>
              <w:widowControl/>
              <w:jc w:val="center"/>
              <w:textAlignment w:val="center"/>
              <w:rPr>
                <w:rFonts w:ascii="宋体" w:hAnsi="宋体" w:eastAsia="宋体" w:cs="宋体"/>
                <w:sz w:val="24"/>
                <w:szCs w:val="24"/>
              </w:rPr>
            </w:pPr>
            <w:r>
              <w:rPr>
                <w:rFonts w:hint="eastAsia" w:ascii="宋体" w:hAnsi="宋体" w:eastAsia="宋体" w:cs="宋体"/>
                <w:sz w:val="24"/>
                <w:szCs w:val="24"/>
              </w:rPr>
              <w:t>按实际过磅数量计算</w:t>
            </w:r>
          </w:p>
        </w:tc>
      </w:tr>
    </w:tbl>
    <w:p w14:paraId="5F9977A3">
      <w:pPr>
        <w:widowControl/>
        <w:textAlignment w:val="center"/>
        <w:rPr>
          <w:rFonts w:ascii="宋体" w:hAnsi="宋体" w:eastAsia="宋体" w:cs="宋体"/>
          <w:kern w:val="0"/>
          <w:sz w:val="24"/>
          <w:szCs w:val="24"/>
          <w:lang w:bidi="ar"/>
        </w:rPr>
      </w:pPr>
    </w:p>
    <w:p w14:paraId="1228F29B">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二、供货范围</w:t>
      </w:r>
    </w:p>
    <w:p w14:paraId="16A720A9">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江西省内企业钢材集中采购。</w:t>
      </w:r>
    </w:p>
    <w:p w14:paraId="65D5CE3F">
      <w:pPr>
        <w:numPr>
          <w:ilvl w:val="0"/>
          <w:numId w:val="1"/>
        </w:num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对响应报价规则的要求</w:t>
      </w:r>
    </w:p>
    <w:p w14:paraId="2A28A6A7">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sz w:val="24"/>
          <w:szCs w:val="24"/>
        </w:rPr>
        <w:t>报价参照我的钢铁网</w:t>
      </w:r>
      <w:r>
        <w:rPr>
          <w:rFonts w:hint="eastAsia" w:ascii="宋体" w:hAnsi="宋体" w:eastAsia="宋体"/>
          <w:sz w:val="24"/>
          <w:szCs w:val="24"/>
          <w:lang w:val="en-US" w:eastAsia="zh-CN"/>
        </w:rPr>
        <w:t>收到采购需求</w:t>
      </w:r>
      <w:r>
        <w:rPr>
          <w:rFonts w:hint="eastAsia" w:ascii="宋体" w:hAnsi="宋体" w:eastAsia="宋体"/>
          <w:sz w:val="24"/>
          <w:szCs w:val="24"/>
        </w:rPr>
        <w:t>日的南昌建筑钢材（南、新、萍）价格下浮率≥20元/吨（需提供税率为13%的增值税专用发票）。</w:t>
      </w:r>
      <w:r>
        <w:rPr>
          <w:rFonts w:hint="eastAsia" w:ascii="宋体" w:hAnsi="宋体" w:eastAsia="宋体" w:cs="宋体"/>
          <w:sz w:val="24"/>
          <w:szCs w:val="24"/>
        </w:rPr>
        <w:t>报价必须包括货款、装车、运输、管理、人工、保险等一切费用和税金。</w:t>
      </w:r>
    </w:p>
    <w:p w14:paraId="636B2082">
      <w:pPr>
        <w:pStyle w:val="3"/>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四、入围数量</w:t>
      </w:r>
    </w:p>
    <w:p w14:paraId="25A4D5DA">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根据评审结果，以报价最低的为中选供应商，若出现最低报价相同的均入围，供应商数量不限制。</w:t>
      </w:r>
    </w:p>
    <w:p w14:paraId="715C9923">
      <w:pPr>
        <w:pStyle w:val="3"/>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五、供货期限</w:t>
      </w:r>
    </w:p>
    <w:p w14:paraId="1A0EB2A8">
      <w:pPr>
        <w:ind w:firstLine="480" w:firstLineChars="200"/>
        <w:rPr>
          <w:rFonts w:ascii="宋体" w:hAnsi="宋体" w:eastAsia="宋体" w:cs="宋体"/>
          <w:sz w:val="24"/>
          <w:szCs w:val="24"/>
        </w:rPr>
      </w:pPr>
      <w:r>
        <w:rPr>
          <w:rFonts w:hint="eastAsia" w:ascii="宋体" w:hAnsi="宋体" w:eastAsia="宋体" w:cs="宋体"/>
          <w:sz w:val="24"/>
          <w:szCs w:val="24"/>
        </w:rPr>
        <w:t>自框架协议签订之日起至2</w:t>
      </w:r>
      <w:r>
        <w:rPr>
          <w:rFonts w:ascii="宋体" w:hAnsi="宋体" w:eastAsia="宋体" w:cs="宋体"/>
          <w:sz w:val="24"/>
          <w:szCs w:val="24"/>
        </w:rPr>
        <w:t>025</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14:paraId="6E2EAA73">
      <w:pPr>
        <w:pStyle w:val="3"/>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六、结算方式</w:t>
      </w:r>
    </w:p>
    <w:p w14:paraId="4C24848A">
      <w:pPr>
        <w:ind w:firstLine="480" w:firstLineChars="200"/>
        <w:rPr>
          <w:rFonts w:ascii="宋体" w:hAnsi="宋体" w:eastAsia="宋体" w:cs="宋体"/>
          <w:sz w:val="24"/>
          <w:szCs w:val="24"/>
        </w:rPr>
      </w:pPr>
      <w:r>
        <w:rPr>
          <w:rFonts w:hint="eastAsia" w:ascii="宋体" w:hAnsi="宋体" w:eastAsia="宋体" w:cs="宋体"/>
          <w:sz w:val="24"/>
          <w:szCs w:val="24"/>
        </w:rPr>
        <w:t>当次供应的货款，供应商提供材料到场后，提供对应货款的发货单、销售清单、发票、质量证明文件后，经征集人核对完毕，征集人将于</w:t>
      </w:r>
      <w:r>
        <w:rPr>
          <w:rFonts w:ascii="宋体" w:hAnsi="宋体" w:eastAsia="宋体" w:cs="宋体"/>
          <w:sz w:val="24"/>
          <w:szCs w:val="24"/>
        </w:rPr>
        <w:t>7</w:t>
      </w:r>
      <w:r>
        <w:rPr>
          <w:rFonts w:hint="eastAsia" w:ascii="宋体" w:hAnsi="宋体" w:eastAsia="宋体" w:cs="宋体"/>
          <w:sz w:val="24"/>
          <w:szCs w:val="24"/>
        </w:rPr>
        <w:t>个工作日内付款至供应商账户。</w:t>
      </w:r>
    </w:p>
    <w:p w14:paraId="00C0BAF6">
      <w:pPr>
        <w:spacing w:line="440" w:lineRule="exact"/>
        <w:ind w:left="372" w:leftChars="177" w:firstLine="482" w:firstLineChars="200"/>
        <w:rPr>
          <w:rFonts w:ascii="宋体" w:hAnsi="宋体" w:eastAsia="宋体" w:cs="宋体"/>
          <w:sz w:val="24"/>
          <w:szCs w:val="24"/>
        </w:rPr>
      </w:pPr>
      <w:r>
        <w:rPr>
          <w:rFonts w:hint="eastAsia" w:ascii="宋体" w:hAnsi="宋体" w:eastAsia="宋体" w:cs="宋体"/>
          <w:b/>
          <w:bCs/>
          <w:sz w:val="24"/>
          <w:szCs w:val="24"/>
        </w:rPr>
        <w:t>七、其他要求及说明</w:t>
      </w:r>
    </w:p>
    <w:p w14:paraId="0CE59843">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中标人提供钢材的质量应符合国家法律法规规定、国家标准、行业标准、企业标准，有特殊要求的，双方可另行约定，但不应违反、超出前述相关标准。且满足工程施工图设计质量要求，否则采购人有权拒收货物，造成的一切损失由中标人承担；</w:t>
      </w:r>
    </w:p>
    <w:p w14:paraId="519EA39C">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 在供货过程中出现安全方面的一切问题，均与采购人无关，一切经济损失及法律责任由中标人负责。运输、装卸、堆码产品过程中一切人员、机械、车辆的安全措施，应由中标人根据国家及地方相关规定自行办理并自行承担一切安全责任；</w:t>
      </w:r>
    </w:p>
    <w:p w14:paraId="33EBE81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3、如果由于产品质量问题，引起工程事故，导致人员或财产损失的，中标人应承担相应的法律责任和经济责任，因此所导致的一切损失由中标人承担。</w:t>
      </w:r>
    </w:p>
    <w:p w14:paraId="2D24956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4.各入围供应商的具体服务期通过单个项目竞价确定。服务期内，招标人按《供应商考核评价表》对各入围供应商的项目完成效率、供货质量、任务发布后的响应情况等进行考核。 </w:t>
      </w:r>
    </w:p>
    <w:p w14:paraId="220B7CB9">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5.采购人将指定专人负责业务，中标单位需及时对接，若有人员变动，应及时做好对接工作。</w:t>
      </w:r>
    </w:p>
    <w:p w14:paraId="43F1D8F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征集人将建立用户反馈和评价机制，接受采购人对入围供应商履行框架协议和采购合同情况的反馈与评价，作为采购人第二阶段直接选定成交供应商的参考。采购人应根据《政府采购框架协议采购方式管理暂行办法》（财政部110号令）相关规定执行。</w:t>
      </w:r>
    </w:p>
    <w:p w14:paraId="49A21179">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6.采购人证明能够以更低价格向非入围供应商采购相同货物，且入围供应商不同意将价格降至非入围供应商以下的，可以将合同授予非入围供应商。 </w:t>
      </w:r>
    </w:p>
    <w:p w14:paraId="32B7664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7.入围供应商的清退规则</w:t>
      </w:r>
    </w:p>
    <w:p w14:paraId="1CEFFD46">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入围供应商存在《政府采购框架协议采购方式管理暂行办法》第十九条规定情形的，尚未签订框架协议的，取消其入围资格；已经签订框架协议的，解除与其签订的框架协议。</w:t>
      </w:r>
    </w:p>
    <w:p w14:paraId="334B1E77">
      <w:pPr>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被取消入围资格或者被解除框架协议的供应商不得参加同一封闭式框架协议补充征集，或者重新申请加入同一开放式框架协议。</w:t>
      </w:r>
    </w:p>
    <w:p w14:paraId="0F2C82A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在协议有效期内，征集人接到三起以上采购人投诉，经确定是质量问题或中标人服务问题引起的，征集人有权终止合同，并追究相关责任。入围供应商无正当理由，不得主动放弃入围资格或者退出框架协议。</w:t>
      </w:r>
    </w:p>
    <w:p w14:paraId="022E639A">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8.入围供应商的补充规则</w:t>
      </w:r>
      <w:r>
        <w:rPr>
          <w:rFonts w:hint="eastAsia" w:ascii="宋体" w:hAnsi="宋体" w:eastAsia="宋体" w:cs="宋体"/>
          <w:sz w:val="24"/>
          <w:szCs w:val="24"/>
        </w:rPr>
        <w:tab/>
      </w:r>
    </w:p>
    <w:p w14:paraId="18593EE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如出现剩余入围供应商不足入围供应商总数70%且影响框架协议执行的情形时，征集人报监管部门同意后，将进行补充征集供应商。补充征集的条件、程序、评审方法和淘汰比例与初次征集相同。补充征集遵守原框架协议的有效期。补充征集期间，原框架协议继续履行。</w:t>
      </w:r>
    </w:p>
    <w:p w14:paraId="471AFF63">
      <w:pPr>
        <w:pStyle w:val="11"/>
        <w:spacing w:line="440" w:lineRule="exact"/>
        <w:ind w:firstLine="480" w:firstLineChars="200"/>
        <w:rPr>
          <w:rFonts w:ascii="宋体" w:hAnsi="宋体" w:eastAsia="宋体" w:cs="宋体"/>
          <w:szCs w:val="24"/>
        </w:rPr>
      </w:pPr>
      <w:r>
        <w:rPr>
          <w:rFonts w:hint="eastAsia" w:ascii="宋体" w:hAnsi="宋体" w:eastAsia="宋体" w:cs="宋体"/>
          <w:szCs w:val="24"/>
        </w:rPr>
        <w:t>9.违约责任</w:t>
      </w:r>
    </w:p>
    <w:p w14:paraId="3254BF65">
      <w:pPr>
        <w:pStyle w:val="11"/>
        <w:spacing w:line="440" w:lineRule="exact"/>
        <w:ind w:firstLine="480" w:firstLineChars="200"/>
        <w:rPr>
          <w:rFonts w:ascii="宋体" w:hAnsi="宋体" w:eastAsia="宋体" w:cs="宋体"/>
          <w:szCs w:val="24"/>
        </w:rPr>
      </w:pPr>
      <w:r>
        <w:rPr>
          <w:rFonts w:hint="eastAsia" w:ascii="宋体" w:hAnsi="宋体" w:eastAsia="宋体" w:cs="宋体"/>
          <w:szCs w:val="24"/>
        </w:rPr>
        <w:t>（1）征集人、采购人与响应方双方要严格按协议书履约；</w:t>
      </w:r>
    </w:p>
    <w:p w14:paraId="3013E3F2">
      <w:pPr>
        <w:pStyle w:val="11"/>
        <w:spacing w:line="440" w:lineRule="exact"/>
        <w:ind w:firstLine="480" w:firstLineChars="200"/>
        <w:rPr>
          <w:rFonts w:ascii="宋体" w:hAnsi="宋体" w:eastAsia="宋体" w:cs="宋体"/>
          <w:szCs w:val="24"/>
        </w:rPr>
      </w:pPr>
      <w:r>
        <w:rPr>
          <w:rFonts w:hint="eastAsia" w:ascii="宋体" w:hAnsi="宋体" w:eastAsia="宋体" w:cs="宋体"/>
          <w:szCs w:val="24"/>
        </w:rPr>
        <w:t>（2）如响应方违反本项目征集文件和协议书的有关规定，征集人有权根据本项目征集文件、协议书的规定对乙方进行处理，必要时按规定解除协议。</w:t>
      </w:r>
    </w:p>
    <w:p w14:paraId="0FDF37A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、其他事项</w:t>
      </w:r>
    </w:p>
    <w:p w14:paraId="3E8B689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578F1991">
      <w:pPr>
        <w:snapToGrid w:val="0"/>
        <w:spacing w:line="440" w:lineRule="exact"/>
        <w:ind w:firstLine="482" w:firstLineChars="200"/>
        <w:rPr>
          <w:rFonts w:ascii="宋体" w:hAnsi="宋体" w:eastAsia="宋体" w:cs="宋体"/>
          <w:sz w:val="24"/>
          <w:szCs w:val="24"/>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bCs/>
          <w:color w:val="000000" w:themeColor="text1"/>
          <w:sz w:val="24"/>
          <w:szCs w:val="24"/>
          <w14:textFill>
            <w14:solidFill>
              <w14:schemeClr w14:val="tx1"/>
            </w14:solidFill>
          </w14:textFill>
        </w:rPr>
        <w:t>（2）不承诺在服务期内一定有项目委托本次入围供应商，入围供应商不得以未有业务委托为由而向采购人提出任何形式的索赔。</w:t>
      </w:r>
    </w:p>
    <w:bookmarkEnd w:id="2"/>
    <w:p w14:paraId="108C5FFC">
      <w:pPr>
        <w:pStyle w:val="2"/>
        <w:spacing w:before="160" w:after="160"/>
        <w:ind w:firstLine="883" w:firstLineChars="200"/>
        <w:jc w:val="center"/>
      </w:pPr>
      <w:bookmarkStart w:id="3" w:name="_Toc3642"/>
      <w:r>
        <w:rPr>
          <w:rFonts w:hint="eastAsia"/>
        </w:rPr>
        <w:t>第三章 响应方须知</w:t>
      </w:r>
      <w:bookmarkEnd w:id="3"/>
    </w:p>
    <w:p w14:paraId="443CF9F2">
      <w:pPr>
        <w:pStyle w:val="3"/>
        <w:spacing w:before="0" w:after="0" w:line="360" w:lineRule="auto"/>
        <w:ind w:firstLine="562" w:firstLineChars="200"/>
        <w:jc w:val="center"/>
        <w:rPr>
          <w:sz w:val="28"/>
        </w:rPr>
      </w:pPr>
      <w:r>
        <w:rPr>
          <w:rFonts w:hint="eastAsia"/>
          <w:sz w:val="28"/>
        </w:rPr>
        <w:t>前 附 表</w:t>
      </w:r>
    </w:p>
    <w:tbl>
      <w:tblPr>
        <w:tblStyle w:val="23"/>
        <w:tblW w:w="9654"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99"/>
        <w:gridCol w:w="7233"/>
      </w:tblGrid>
      <w:tr w14:paraId="5FE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FB16D2C">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599" w:type="dxa"/>
          </w:tcPr>
          <w:p w14:paraId="47711E55">
            <w:pPr>
              <w:spacing w:line="360" w:lineRule="auto"/>
              <w:jc w:val="center"/>
              <w:rPr>
                <w:rFonts w:ascii="宋体" w:hAnsi="宋体" w:eastAsia="宋体"/>
                <w:sz w:val="24"/>
                <w:szCs w:val="24"/>
              </w:rPr>
            </w:pPr>
            <w:r>
              <w:rPr>
                <w:rFonts w:hint="eastAsia" w:ascii="宋体" w:hAnsi="宋体" w:eastAsia="宋体"/>
                <w:sz w:val="24"/>
                <w:szCs w:val="24"/>
              </w:rPr>
              <w:t>内容</w:t>
            </w:r>
          </w:p>
        </w:tc>
        <w:tc>
          <w:tcPr>
            <w:tcW w:w="7233" w:type="dxa"/>
          </w:tcPr>
          <w:p w14:paraId="171CF804">
            <w:pPr>
              <w:spacing w:line="360" w:lineRule="auto"/>
              <w:jc w:val="center"/>
              <w:rPr>
                <w:rFonts w:ascii="宋体" w:hAnsi="宋体" w:eastAsia="宋体"/>
                <w:sz w:val="24"/>
                <w:szCs w:val="24"/>
              </w:rPr>
            </w:pPr>
            <w:r>
              <w:rPr>
                <w:rFonts w:hint="eastAsia" w:ascii="宋体" w:hAnsi="宋体" w:eastAsia="宋体"/>
                <w:sz w:val="24"/>
                <w:szCs w:val="24"/>
              </w:rPr>
              <w:t>说明与要求</w:t>
            </w:r>
          </w:p>
        </w:tc>
      </w:tr>
      <w:tr w14:paraId="3EAF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62E44B72">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w:t>
            </w:r>
          </w:p>
        </w:tc>
        <w:tc>
          <w:tcPr>
            <w:tcW w:w="1599" w:type="dxa"/>
          </w:tcPr>
          <w:p w14:paraId="004E3B76">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项目名称及采购数量</w:t>
            </w:r>
          </w:p>
        </w:tc>
        <w:tc>
          <w:tcPr>
            <w:tcW w:w="7233" w:type="dxa"/>
            <w:vAlign w:val="center"/>
          </w:tcPr>
          <w:p w14:paraId="34F6B5EA">
            <w:pPr>
              <w:spacing w:line="440" w:lineRule="exact"/>
              <w:rPr>
                <w:rFonts w:ascii="宋体" w:hAnsi="宋体" w:eastAsia="宋体"/>
                <w:sz w:val="24"/>
                <w:szCs w:val="24"/>
              </w:rPr>
            </w:pPr>
            <w:r>
              <w:rPr>
                <w:rFonts w:hint="eastAsia" w:ascii="宋体" w:hAnsi="宋体" w:eastAsia="宋体"/>
                <w:sz w:val="24"/>
                <w:szCs w:val="24"/>
              </w:rPr>
              <w:t>详见《第一章 征集公告》</w:t>
            </w:r>
          </w:p>
        </w:tc>
      </w:tr>
      <w:tr w14:paraId="768C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114E0F74">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2</w:t>
            </w:r>
          </w:p>
        </w:tc>
        <w:tc>
          <w:tcPr>
            <w:tcW w:w="1599" w:type="dxa"/>
            <w:vAlign w:val="center"/>
          </w:tcPr>
          <w:p w14:paraId="380B7EF8">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信用记录</w:t>
            </w:r>
          </w:p>
        </w:tc>
        <w:tc>
          <w:tcPr>
            <w:tcW w:w="7233" w:type="dxa"/>
          </w:tcPr>
          <w:p w14:paraId="0FA1893E">
            <w:pPr>
              <w:spacing w:line="440" w:lineRule="exact"/>
              <w:ind w:firstLine="480" w:firstLineChars="200"/>
              <w:jc w:val="left"/>
              <w:rPr>
                <w:rFonts w:ascii="宋体" w:hAnsi="宋体"/>
                <w:sz w:val="24"/>
                <w:szCs w:val="24"/>
              </w:rPr>
            </w:pPr>
            <w:r>
              <w:rPr>
                <w:rFonts w:hint="eastAsia" w:ascii="宋体" w:hAnsi="宋体"/>
                <w:sz w:val="24"/>
                <w:szCs w:val="24"/>
              </w:rPr>
              <w:t>根据财库[2016]125号的规定：</w:t>
            </w:r>
            <w:r>
              <w:rPr>
                <w:rFonts w:hint="eastAsia" w:ascii="宋体" w:hAnsi="宋体"/>
                <w:sz w:val="24"/>
                <w:szCs w:val="24"/>
              </w:rPr>
              <w:br w:type="textWrapping"/>
            </w:r>
            <w:r>
              <w:rPr>
                <w:rFonts w:hint="eastAsia" w:ascii="宋体" w:hAnsi="宋体" w:eastAsia="宋体"/>
                <w:sz w:val="24"/>
                <w:szCs w:val="24"/>
              </w:rPr>
              <w:t>⑴</w:t>
            </w:r>
            <w:r>
              <w:rPr>
                <w:rFonts w:hint="eastAsia" w:ascii="宋体" w:hAnsi="宋体"/>
                <w:sz w:val="24"/>
                <w:szCs w:val="24"/>
              </w:rPr>
              <w:t>征集人将对本项目响应供应商的信用记录进行查询。查询渠道为信用中国网站（www.creditchina.gov.cn）、中国政府采购网（www.ccgp.gov.cn）；</w:t>
            </w:r>
            <w:r>
              <w:rPr>
                <w:rFonts w:hint="eastAsia" w:ascii="宋体" w:hAnsi="宋体"/>
                <w:sz w:val="24"/>
                <w:szCs w:val="24"/>
              </w:rPr>
              <w:br w:type="textWrapping"/>
            </w:r>
            <w:r>
              <w:rPr>
                <w:rFonts w:hint="eastAsia" w:ascii="宋体" w:hAnsi="宋体"/>
                <w:sz w:val="24"/>
                <w:szCs w:val="24"/>
              </w:rPr>
              <w:t>⑵截止时点：提交响应文件截止时间前1年内。</w:t>
            </w:r>
          </w:p>
          <w:p w14:paraId="42778B4F">
            <w:pPr>
              <w:spacing w:line="440" w:lineRule="exact"/>
              <w:jc w:val="left"/>
              <w:rPr>
                <w:rFonts w:ascii="宋体" w:hAnsi="宋体" w:eastAsia="宋体"/>
                <w:sz w:val="24"/>
                <w:szCs w:val="24"/>
              </w:rPr>
            </w:pPr>
            <w:r>
              <w:rPr>
                <w:rFonts w:hint="eastAsia" w:ascii="宋体" w:hAnsi="宋体"/>
                <w:sz w:val="24"/>
                <w:szCs w:val="24"/>
              </w:rPr>
              <w:t>⑶查询记录和证据的留存：信用信息查询记录和证据以网页截图等方式留存。</w:t>
            </w:r>
            <w:r>
              <w:rPr>
                <w:rFonts w:hint="eastAsia" w:ascii="宋体" w:hAnsi="宋体"/>
                <w:sz w:val="24"/>
                <w:szCs w:val="24"/>
              </w:rPr>
              <w:br w:type="textWrapping"/>
            </w:r>
            <w:r>
              <w:rPr>
                <w:rFonts w:hint="eastAsia" w:ascii="宋体" w:hAnsi="宋体"/>
                <w:sz w:val="24"/>
                <w:szCs w:val="24"/>
              </w:rPr>
              <w:t>⑷使用规则：被列入失信被执行人、重大税收违法案件当事人名单、政府采购严重违法失信行为记录名单及其他不符合《中华人民共和国政府采购法》第二十二条规定条件的，其响应将作无效处理。</w:t>
            </w:r>
            <w:r>
              <w:rPr>
                <w:rFonts w:hint="eastAsia" w:ascii="宋体" w:hAnsi="宋体"/>
                <w:sz w:val="24"/>
                <w:szCs w:val="24"/>
              </w:rPr>
              <w:br w:type="textWrapping"/>
            </w:r>
            <w:r>
              <w:rPr>
                <w:rFonts w:hint="eastAsia" w:ascii="宋体" w:hAnsi="宋体"/>
                <w:sz w:val="24"/>
                <w:szCs w:val="24"/>
              </w:rPr>
              <w:t>⑸联合体成员任意一方存在不良信用记录的，视同联合体存在不良信用记录。</w:t>
            </w:r>
          </w:p>
        </w:tc>
      </w:tr>
      <w:tr w14:paraId="7C6A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7C2EBE9D">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3</w:t>
            </w:r>
          </w:p>
        </w:tc>
        <w:tc>
          <w:tcPr>
            <w:tcW w:w="1599" w:type="dxa"/>
            <w:vAlign w:val="center"/>
          </w:tcPr>
          <w:p w14:paraId="7FC287B5">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响应费用</w:t>
            </w:r>
          </w:p>
        </w:tc>
        <w:tc>
          <w:tcPr>
            <w:tcW w:w="7233" w:type="dxa"/>
          </w:tcPr>
          <w:p w14:paraId="6BA4B687">
            <w:pPr>
              <w:snapToGrid w:val="0"/>
              <w:spacing w:line="340" w:lineRule="exact"/>
              <w:rPr>
                <w:rFonts w:ascii="宋体" w:hAnsi="宋体" w:eastAsia="宋体"/>
                <w:sz w:val="24"/>
                <w:szCs w:val="24"/>
              </w:rPr>
            </w:pPr>
            <w:r>
              <w:rPr>
                <w:rFonts w:hint="eastAsia" w:ascii="宋体" w:hAnsi="宋体" w:cs="宋体"/>
                <w:kern w:val="0"/>
                <w:sz w:val="24"/>
              </w:rPr>
              <w:t>1.不论征集结果如何，均不收取响应供应商所有与响应有关的全部费用。</w:t>
            </w:r>
            <w:r>
              <w:rPr>
                <w:rFonts w:hint="eastAsia" w:ascii="宋体" w:hAnsi="宋体" w:cs="宋体"/>
                <w:kern w:val="0"/>
                <w:sz w:val="24"/>
              </w:rPr>
              <w:br w:type="textWrapping"/>
            </w:r>
            <w:r>
              <w:rPr>
                <w:rFonts w:hint="eastAsia" w:ascii="宋体" w:hAnsi="宋体" w:cs="宋体"/>
                <w:kern w:val="0"/>
                <w:sz w:val="24"/>
              </w:rPr>
              <w:t>2.响应供应商在响应、合同履行过程中必须做好安全保障工作，不因项目实施而危及自身及第三方人员、财产安全。若发生任何安全事故，由响应供应商自行承担一切责任并赔偿损失。</w:t>
            </w:r>
          </w:p>
        </w:tc>
      </w:tr>
      <w:tr w14:paraId="20B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997A0EB">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4</w:t>
            </w:r>
          </w:p>
        </w:tc>
        <w:tc>
          <w:tcPr>
            <w:tcW w:w="1599" w:type="dxa"/>
            <w:vAlign w:val="center"/>
          </w:tcPr>
          <w:p w14:paraId="127101AC">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保证金</w:t>
            </w:r>
          </w:p>
        </w:tc>
        <w:tc>
          <w:tcPr>
            <w:tcW w:w="7233" w:type="dxa"/>
          </w:tcPr>
          <w:p w14:paraId="4D1DD4DA">
            <w:pPr>
              <w:spacing w:line="440" w:lineRule="exact"/>
              <w:jc w:val="left"/>
              <w:rPr>
                <w:rFonts w:ascii="宋体" w:hAnsi="宋体" w:eastAsia="宋体"/>
                <w:sz w:val="24"/>
                <w:szCs w:val="24"/>
              </w:rPr>
            </w:pPr>
            <w:r>
              <w:rPr>
                <w:rFonts w:hint="eastAsia" w:ascii="宋体" w:hAnsi="宋体" w:eastAsia="宋体"/>
                <w:sz w:val="24"/>
                <w:szCs w:val="24"/>
              </w:rPr>
              <w:t>响应保证金：本项目不收取响应保证金。</w:t>
            </w:r>
          </w:p>
        </w:tc>
      </w:tr>
      <w:tr w14:paraId="151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D22088F">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5</w:t>
            </w:r>
          </w:p>
        </w:tc>
        <w:tc>
          <w:tcPr>
            <w:tcW w:w="1599" w:type="dxa"/>
            <w:vAlign w:val="center"/>
          </w:tcPr>
          <w:p w14:paraId="032ED1DD">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响应文件组成</w:t>
            </w:r>
          </w:p>
        </w:tc>
        <w:tc>
          <w:tcPr>
            <w:tcW w:w="7233" w:type="dxa"/>
            <w:vAlign w:val="center"/>
          </w:tcPr>
          <w:p w14:paraId="103C1D34">
            <w:pPr>
              <w:spacing w:line="440" w:lineRule="exact"/>
              <w:jc w:val="left"/>
              <w:rPr>
                <w:rFonts w:ascii="宋体" w:hAnsi="宋体" w:eastAsia="宋体"/>
                <w:sz w:val="24"/>
                <w:szCs w:val="24"/>
              </w:rPr>
            </w:pPr>
            <w:r>
              <w:rPr>
                <w:rFonts w:hint="eastAsia" w:ascii="宋体" w:hAnsi="宋体" w:eastAsia="宋体"/>
                <w:sz w:val="24"/>
                <w:szCs w:val="24"/>
              </w:rPr>
              <w:t>由资格响应文件和报价文件组成。</w:t>
            </w:r>
          </w:p>
        </w:tc>
      </w:tr>
      <w:tr w14:paraId="02D7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7589679">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6</w:t>
            </w:r>
          </w:p>
        </w:tc>
        <w:tc>
          <w:tcPr>
            <w:tcW w:w="1599" w:type="dxa"/>
            <w:vAlign w:val="center"/>
          </w:tcPr>
          <w:p w14:paraId="40843348">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响应文件的递交和接收</w:t>
            </w:r>
          </w:p>
        </w:tc>
        <w:tc>
          <w:tcPr>
            <w:tcW w:w="7233" w:type="dxa"/>
            <w:vAlign w:val="center"/>
          </w:tcPr>
          <w:p w14:paraId="3BFF1173">
            <w:pPr>
              <w:widowControl/>
              <w:adjustRightInd w:val="0"/>
              <w:snapToGrid w:val="0"/>
              <w:spacing w:line="440" w:lineRule="exact"/>
              <w:ind w:firstLine="480" w:firstLineChars="200"/>
              <w:jc w:val="left"/>
              <w:rPr>
                <w:rFonts w:ascii="宋体" w:hAnsi="宋体" w:eastAsia="宋体"/>
                <w:sz w:val="24"/>
                <w:szCs w:val="24"/>
                <w:u w:val="single"/>
              </w:rPr>
            </w:pPr>
            <w:r>
              <w:rPr>
                <w:rFonts w:hint="eastAsia" w:ascii="宋体" w:hAnsi="宋体" w:eastAsia="宋体"/>
                <w:bCs/>
                <w:sz w:val="24"/>
                <w:szCs w:val="24"/>
              </w:rPr>
              <w:t>响应文件的提交方式、提交截止时间和地点，开启方式、时间和地点</w:t>
            </w:r>
          </w:p>
          <w:p w14:paraId="6C976FEE">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详见《第一章 征集公告》</w:t>
            </w:r>
          </w:p>
        </w:tc>
      </w:tr>
      <w:tr w14:paraId="07B2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F387A36">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7</w:t>
            </w:r>
          </w:p>
        </w:tc>
        <w:tc>
          <w:tcPr>
            <w:tcW w:w="1599" w:type="dxa"/>
            <w:vAlign w:val="center"/>
          </w:tcPr>
          <w:p w14:paraId="0870C975">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评审办法及标准</w:t>
            </w:r>
          </w:p>
        </w:tc>
        <w:tc>
          <w:tcPr>
            <w:tcW w:w="7233" w:type="dxa"/>
            <w:vAlign w:val="center"/>
          </w:tcPr>
          <w:p w14:paraId="2E4591FC">
            <w:pPr>
              <w:widowControl/>
              <w:adjustRightInd w:val="0"/>
              <w:snapToGrid w:val="0"/>
              <w:spacing w:line="440" w:lineRule="exact"/>
              <w:ind w:firstLine="480" w:firstLineChars="200"/>
              <w:jc w:val="left"/>
              <w:rPr>
                <w:rFonts w:ascii="宋体" w:hAnsi="宋体" w:eastAsia="宋体"/>
                <w:sz w:val="24"/>
                <w:szCs w:val="24"/>
              </w:rPr>
            </w:pPr>
            <w:r>
              <w:rPr>
                <w:rFonts w:hint="eastAsia" w:ascii="MS Mincho" w:hAnsi="MS Mincho" w:eastAsia="MS Mincho" w:cs="MS Mincho"/>
                <w:sz w:val="24"/>
              </w:rPr>
              <w:t>☑</w:t>
            </w:r>
            <w:r>
              <w:rPr>
                <w:rFonts w:hint="eastAsia" w:ascii="宋体" w:hAnsi="宋体" w:eastAsia="宋体"/>
                <w:sz w:val="24"/>
                <w:szCs w:val="24"/>
              </w:rPr>
              <w:t>价格优先法/□质量优先法，具体标准见《第四章 评审办法及标准》</w:t>
            </w:r>
          </w:p>
        </w:tc>
      </w:tr>
      <w:tr w14:paraId="1FD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B9273D9">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8</w:t>
            </w:r>
          </w:p>
        </w:tc>
        <w:tc>
          <w:tcPr>
            <w:tcW w:w="1599" w:type="dxa"/>
            <w:vAlign w:val="center"/>
          </w:tcPr>
          <w:p w14:paraId="649B951E">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入围结果公告</w:t>
            </w:r>
          </w:p>
        </w:tc>
        <w:tc>
          <w:tcPr>
            <w:tcW w:w="7233" w:type="dxa"/>
            <w:vAlign w:val="center"/>
          </w:tcPr>
          <w:p w14:paraId="7705663A">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入围供应商确定之日起2个工作日内，将在南丰城投集采平台(</w:t>
            </w:r>
            <w:r>
              <w:rPr>
                <w:rFonts w:hint="eastAsia"/>
              </w:rPr>
              <w:t>http://www.nfctjc.com/</w:t>
            </w:r>
            <w:r>
              <w:rPr>
                <w:rFonts w:hint="eastAsia" w:ascii="宋体" w:hAnsi="宋体" w:eastAsia="宋体"/>
                <w:sz w:val="24"/>
                <w:szCs w:val="24"/>
              </w:rPr>
              <w:t>)发布入围结果公告，公告期限为5个工作日。</w:t>
            </w:r>
          </w:p>
        </w:tc>
      </w:tr>
      <w:tr w14:paraId="1E67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424006C">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9</w:t>
            </w:r>
          </w:p>
        </w:tc>
        <w:tc>
          <w:tcPr>
            <w:tcW w:w="1599" w:type="dxa"/>
            <w:vAlign w:val="center"/>
          </w:tcPr>
          <w:p w14:paraId="46A1BFEA">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付款方式</w:t>
            </w:r>
          </w:p>
        </w:tc>
        <w:tc>
          <w:tcPr>
            <w:tcW w:w="7233" w:type="dxa"/>
            <w:vAlign w:val="center"/>
          </w:tcPr>
          <w:p w14:paraId="2122DFF8">
            <w:pPr>
              <w:widowControl/>
              <w:adjustRightInd w:val="0"/>
              <w:snapToGrid w:val="0"/>
              <w:spacing w:line="440" w:lineRule="exact"/>
              <w:jc w:val="left"/>
              <w:rPr>
                <w:rFonts w:ascii="仿宋" w:hAnsi="仿宋" w:eastAsia="仿宋"/>
                <w:sz w:val="24"/>
                <w:szCs w:val="24"/>
              </w:rPr>
            </w:pPr>
            <w:r>
              <w:rPr>
                <w:rFonts w:hint="eastAsia" w:ascii="宋体" w:hAnsi="宋体" w:eastAsia="宋体"/>
                <w:sz w:val="24"/>
                <w:szCs w:val="24"/>
              </w:rPr>
              <w:t>详见《第二章 采购需求》</w:t>
            </w:r>
          </w:p>
        </w:tc>
      </w:tr>
      <w:tr w14:paraId="0E55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15F3F0C">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10</w:t>
            </w:r>
          </w:p>
        </w:tc>
        <w:tc>
          <w:tcPr>
            <w:tcW w:w="1599" w:type="dxa"/>
            <w:vAlign w:val="center"/>
          </w:tcPr>
          <w:p w14:paraId="0F9C2B33">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框架协议签订时间</w:t>
            </w:r>
          </w:p>
        </w:tc>
        <w:tc>
          <w:tcPr>
            <w:tcW w:w="7233" w:type="dxa"/>
            <w:vAlign w:val="center"/>
          </w:tcPr>
          <w:p w14:paraId="1D89ECF9">
            <w:pPr>
              <w:widowControl/>
              <w:adjustRightInd w:val="0"/>
              <w:snapToGrid w:val="0"/>
              <w:spacing w:line="440" w:lineRule="exact"/>
              <w:jc w:val="left"/>
              <w:rPr>
                <w:rFonts w:ascii="仿宋" w:hAnsi="仿宋" w:eastAsia="仿宋"/>
                <w:sz w:val="24"/>
                <w:szCs w:val="24"/>
              </w:rPr>
            </w:pPr>
            <w:r>
              <w:rPr>
                <w:rFonts w:hint="eastAsia" w:ascii="宋体" w:hAnsi="宋体" w:eastAsia="宋体"/>
                <w:sz w:val="24"/>
                <w:szCs w:val="24"/>
              </w:rPr>
              <w:t>公告发出后30日内。</w:t>
            </w:r>
          </w:p>
        </w:tc>
      </w:tr>
      <w:tr w14:paraId="0F00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E47383A">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11</w:t>
            </w:r>
          </w:p>
        </w:tc>
        <w:tc>
          <w:tcPr>
            <w:tcW w:w="1599" w:type="dxa"/>
            <w:vAlign w:val="center"/>
          </w:tcPr>
          <w:p w14:paraId="6D980C6F">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响应文件有效期</w:t>
            </w:r>
          </w:p>
        </w:tc>
        <w:tc>
          <w:tcPr>
            <w:tcW w:w="7233" w:type="dxa"/>
            <w:vAlign w:val="center"/>
          </w:tcPr>
          <w:p w14:paraId="4A1567C5">
            <w:pPr>
              <w:spacing w:line="440" w:lineRule="exact"/>
              <w:rPr>
                <w:rFonts w:ascii="宋体" w:hAnsi="宋体" w:eastAsia="宋体"/>
                <w:sz w:val="24"/>
                <w:szCs w:val="24"/>
              </w:rPr>
            </w:pPr>
            <w:r>
              <w:rPr>
                <w:rFonts w:hint="eastAsia" w:ascii="宋体" w:hAnsi="宋体" w:eastAsia="宋体"/>
                <w:sz w:val="24"/>
                <w:szCs w:val="24"/>
              </w:rPr>
              <w:t>90天</w:t>
            </w:r>
          </w:p>
        </w:tc>
      </w:tr>
      <w:tr w14:paraId="3F55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DDE3499">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12</w:t>
            </w:r>
          </w:p>
        </w:tc>
        <w:tc>
          <w:tcPr>
            <w:tcW w:w="1599" w:type="dxa"/>
            <w:vAlign w:val="center"/>
          </w:tcPr>
          <w:p w14:paraId="73EF9C26">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效力标准</w:t>
            </w:r>
          </w:p>
        </w:tc>
        <w:tc>
          <w:tcPr>
            <w:tcW w:w="7233" w:type="dxa"/>
            <w:vAlign w:val="center"/>
          </w:tcPr>
          <w:p w14:paraId="4E97489D">
            <w:pPr>
              <w:spacing w:line="440" w:lineRule="exact"/>
              <w:rPr>
                <w:rFonts w:ascii="宋体" w:hAnsi="宋体" w:eastAsia="宋体"/>
                <w:sz w:val="24"/>
                <w:szCs w:val="24"/>
              </w:rPr>
            </w:pPr>
            <w:r>
              <w:rPr>
                <w:rFonts w:hint="eastAsia" w:ascii="宋体" w:hAnsi="宋体" w:eastAsia="宋体"/>
                <w:sz w:val="24"/>
                <w:szCs w:val="24"/>
              </w:rPr>
              <w:t>其他内容与前附表有冲突的，以“前附表”为准。</w:t>
            </w:r>
          </w:p>
        </w:tc>
      </w:tr>
      <w:tr w14:paraId="3331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387532E8">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13</w:t>
            </w:r>
          </w:p>
        </w:tc>
        <w:tc>
          <w:tcPr>
            <w:tcW w:w="1599" w:type="dxa"/>
            <w:vAlign w:val="center"/>
          </w:tcPr>
          <w:p w14:paraId="45ABE5DD">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解释权</w:t>
            </w:r>
          </w:p>
        </w:tc>
        <w:tc>
          <w:tcPr>
            <w:tcW w:w="7233" w:type="dxa"/>
            <w:vAlign w:val="center"/>
          </w:tcPr>
          <w:p w14:paraId="660C15D9">
            <w:pPr>
              <w:spacing w:line="440" w:lineRule="exact"/>
              <w:rPr>
                <w:rFonts w:ascii="宋体" w:hAnsi="宋体" w:eastAsia="宋体"/>
                <w:sz w:val="24"/>
                <w:szCs w:val="24"/>
              </w:rPr>
            </w:pPr>
            <w:r>
              <w:rPr>
                <w:rFonts w:hint="eastAsia" w:ascii="宋体" w:hAnsi="宋体" w:eastAsia="宋体"/>
                <w:sz w:val="24"/>
                <w:szCs w:val="24"/>
              </w:rPr>
              <w:t>本征集文件的解释权属于征集人。</w:t>
            </w:r>
          </w:p>
        </w:tc>
      </w:tr>
    </w:tbl>
    <w:p w14:paraId="51B1D236">
      <w:pPr>
        <w:spacing w:line="360" w:lineRule="auto"/>
        <w:ind w:firstLine="480"/>
        <w:jc w:val="left"/>
        <w:rPr>
          <w:rFonts w:ascii="宋体" w:hAnsi="宋体" w:eastAsia="宋体"/>
          <w:sz w:val="24"/>
          <w:szCs w:val="24"/>
        </w:rPr>
      </w:pPr>
    </w:p>
    <w:p w14:paraId="6E285865">
      <w:pPr>
        <w:spacing w:line="360" w:lineRule="auto"/>
        <w:ind w:firstLine="480"/>
        <w:jc w:val="left"/>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14:paraId="54AFA338">
      <w:pPr>
        <w:pStyle w:val="3"/>
        <w:spacing w:before="0" w:after="0" w:line="360" w:lineRule="auto"/>
        <w:ind w:firstLine="562" w:firstLineChars="200"/>
        <w:rPr>
          <w:rFonts w:hint="default" w:eastAsiaTheme="majorEastAsia"/>
          <w:sz w:val="28"/>
          <w:lang w:val="en-US" w:eastAsia="zh-CN"/>
        </w:rPr>
      </w:pPr>
      <w:r>
        <w:rPr>
          <w:rFonts w:hint="eastAsia"/>
          <w:sz w:val="28"/>
        </w:rPr>
        <w:t>一、</w:t>
      </w:r>
      <w:r>
        <w:rPr>
          <w:rFonts w:hint="eastAsia"/>
          <w:sz w:val="28"/>
          <w:lang w:val="en-US" w:eastAsia="zh-CN"/>
        </w:rPr>
        <w:t>响应说明</w:t>
      </w:r>
    </w:p>
    <w:p w14:paraId="63B8BF4D">
      <w:pPr>
        <w:pStyle w:val="4"/>
        <w:spacing w:before="0" w:after="0"/>
        <w:ind w:firstLine="482" w:firstLineChars="200"/>
        <w:rPr>
          <w:sz w:val="24"/>
        </w:rPr>
      </w:pPr>
      <w:r>
        <w:rPr>
          <w:rFonts w:hint="eastAsia"/>
          <w:sz w:val="24"/>
        </w:rPr>
        <w:t>（一）适用范围</w:t>
      </w:r>
    </w:p>
    <w:p w14:paraId="03C2CCC3">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仅适用于本次征集文件中采购项目的征集、响应、评标、定标、验收、合同履约、付款等行为（法律、法规另有规定的，从其规定）。</w:t>
      </w:r>
    </w:p>
    <w:p w14:paraId="236B24A5">
      <w:pPr>
        <w:pStyle w:val="4"/>
        <w:spacing w:before="0" w:after="0"/>
        <w:ind w:firstLine="482" w:firstLineChars="200"/>
        <w:rPr>
          <w:sz w:val="24"/>
        </w:rPr>
      </w:pPr>
      <w:r>
        <w:rPr>
          <w:rFonts w:hint="eastAsia"/>
          <w:sz w:val="24"/>
        </w:rPr>
        <w:t xml:space="preserve">（二）定义 </w:t>
      </w:r>
    </w:p>
    <w:p w14:paraId="0FE594D3">
      <w:pPr>
        <w:adjustRightInd w:val="0"/>
        <w:snapToGrid w:val="0"/>
        <w:spacing w:line="440" w:lineRule="exact"/>
        <w:ind w:firstLine="480" w:firstLineChars="200"/>
        <w:rPr>
          <w:sz w:val="24"/>
        </w:rPr>
      </w:pPr>
      <w:r>
        <w:rPr>
          <w:rFonts w:hint="eastAsia"/>
          <w:sz w:val="24"/>
        </w:rPr>
        <w:t>1.征集人：指组织本项目采购的抚州通驰供应链管理有限公司。</w:t>
      </w:r>
    </w:p>
    <w:p w14:paraId="194D479A">
      <w:pPr>
        <w:adjustRightInd w:val="0"/>
        <w:snapToGrid w:val="0"/>
        <w:spacing w:line="440" w:lineRule="exact"/>
        <w:ind w:firstLine="480" w:firstLineChars="200"/>
        <w:rPr>
          <w:sz w:val="24"/>
        </w:rPr>
      </w:pPr>
      <w:r>
        <w:rPr>
          <w:rFonts w:hint="eastAsia"/>
          <w:sz w:val="24"/>
        </w:rPr>
        <w:t>2.响应方：</w:t>
      </w:r>
      <w:r>
        <w:rPr>
          <w:sz w:val="24"/>
        </w:rPr>
        <w:t>指响应</w:t>
      </w:r>
      <w:r>
        <w:rPr>
          <w:rFonts w:hint="eastAsia"/>
          <w:sz w:val="24"/>
        </w:rPr>
        <w:t>征集</w:t>
      </w:r>
      <w:r>
        <w:rPr>
          <w:sz w:val="24"/>
        </w:rPr>
        <w:t>、参加</w:t>
      </w:r>
      <w:r>
        <w:rPr>
          <w:rFonts w:hint="eastAsia"/>
          <w:sz w:val="24"/>
        </w:rPr>
        <w:t>响应</w:t>
      </w:r>
      <w:r>
        <w:rPr>
          <w:sz w:val="24"/>
        </w:rPr>
        <w:t>竞争的法人、其他组织或者自然人</w:t>
      </w:r>
      <w:r>
        <w:rPr>
          <w:rFonts w:hint="eastAsia"/>
          <w:sz w:val="24"/>
        </w:rPr>
        <w:t>。</w:t>
      </w:r>
    </w:p>
    <w:p w14:paraId="4ED42576">
      <w:pPr>
        <w:adjustRightInd w:val="0"/>
        <w:snapToGrid w:val="0"/>
        <w:spacing w:line="440" w:lineRule="exact"/>
        <w:ind w:firstLine="480" w:firstLineChars="200"/>
        <w:rPr>
          <w:sz w:val="24"/>
        </w:rPr>
      </w:pPr>
      <w:r>
        <w:rPr>
          <w:rFonts w:hint="eastAsia"/>
          <w:sz w:val="24"/>
        </w:rPr>
        <w:t>3.采购人：指根据本次征集结果采购相应货物、服务项目的国家机关、事业单位和团体组织。</w:t>
      </w:r>
    </w:p>
    <w:p w14:paraId="3CEA1477">
      <w:pPr>
        <w:adjustRightInd w:val="0"/>
        <w:snapToGrid w:val="0"/>
        <w:spacing w:line="440" w:lineRule="exact"/>
        <w:ind w:firstLine="480" w:firstLineChars="200"/>
        <w:rPr>
          <w:sz w:val="24"/>
        </w:rPr>
      </w:pPr>
      <w:r>
        <w:rPr>
          <w:rFonts w:hint="eastAsia"/>
          <w:sz w:val="24"/>
        </w:rPr>
        <w:t>4.货物：指征集文件规定响应方须向采购人提供的一切材料、设备、机械、仪器仪表、工具及其他有关技术资料和文字材料。</w:t>
      </w:r>
    </w:p>
    <w:p w14:paraId="7AD6407A">
      <w:pPr>
        <w:adjustRightInd w:val="0"/>
        <w:snapToGrid w:val="0"/>
        <w:spacing w:line="440" w:lineRule="exact"/>
        <w:ind w:firstLine="480" w:firstLineChars="200"/>
        <w:rPr>
          <w:sz w:val="24"/>
        </w:rPr>
      </w:pPr>
      <w:r>
        <w:rPr>
          <w:rFonts w:hint="eastAsia"/>
          <w:sz w:val="24"/>
        </w:rPr>
        <w:t>5.服务：指征集文件规定响应方须承担的劳务以及其他类似的义务。</w:t>
      </w:r>
    </w:p>
    <w:p w14:paraId="3C41C120">
      <w:pPr>
        <w:adjustRightInd w:val="0"/>
        <w:snapToGrid w:val="0"/>
        <w:spacing w:line="440" w:lineRule="exact"/>
        <w:ind w:firstLine="480" w:firstLineChars="200"/>
        <w:rPr>
          <w:sz w:val="24"/>
        </w:rPr>
      </w:pPr>
      <w:r>
        <w:rPr>
          <w:rFonts w:hint="eastAsia"/>
          <w:sz w:val="24"/>
        </w:rPr>
        <w:t>6.项目：指响应方按征集文件规定向采购人提供的需求总称。</w:t>
      </w:r>
    </w:p>
    <w:p w14:paraId="494E5E05">
      <w:pPr>
        <w:pStyle w:val="4"/>
        <w:spacing w:before="0" w:after="0"/>
        <w:ind w:firstLine="482" w:firstLineChars="200"/>
        <w:rPr>
          <w:sz w:val="24"/>
        </w:rPr>
      </w:pPr>
      <w:r>
        <w:rPr>
          <w:rFonts w:hint="eastAsia"/>
          <w:sz w:val="24"/>
        </w:rPr>
        <w:t>（三）响应方及委托有关说明</w:t>
      </w:r>
    </w:p>
    <w:p w14:paraId="1C783E24">
      <w:pPr>
        <w:adjustRightInd w:val="0"/>
        <w:snapToGrid w:val="0"/>
        <w:spacing w:line="440" w:lineRule="exact"/>
        <w:ind w:firstLine="480" w:firstLineChars="200"/>
        <w:rPr>
          <w:sz w:val="24"/>
        </w:rPr>
      </w:pPr>
      <w:r>
        <w:rPr>
          <w:rFonts w:hint="eastAsia"/>
          <w:sz w:val="24"/>
        </w:rPr>
        <w:t>1.如授权代表不是法定代表人，须有法定代表人出具的授权委托书（格式见附件）。</w:t>
      </w:r>
    </w:p>
    <w:p w14:paraId="54646318">
      <w:pPr>
        <w:adjustRightInd w:val="0"/>
        <w:snapToGrid w:val="0"/>
        <w:spacing w:line="440" w:lineRule="exact"/>
        <w:ind w:firstLine="480" w:firstLineChars="200"/>
        <w:rPr>
          <w:sz w:val="24"/>
        </w:rPr>
      </w:pPr>
      <w:r>
        <w:rPr>
          <w:rFonts w:hint="eastAsia"/>
          <w:sz w:val="24"/>
        </w:rPr>
        <w:t>2.响应方响应所使用的资格、信誉、荣誉、业绩与企业认证等必须为本法人所拥有。响应方响应所使用的采购项目实施人员必须为响应方员工（或响应方控股公司正式员工）。</w:t>
      </w:r>
    </w:p>
    <w:p w14:paraId="1FAD242D">
      <w:pPr>
        <w:adjustRightInd w:val="0"/>
        <w:snapToGrid w:val="0"/>
        <w:spacing w:line="440" w:lineRule="exact"/>
        <w:ind w:firstLine="480" w:firstLineChars="200"/>
        <w:rPr>
          <w:sz w:val="24"/>
        </w:rPr>
      </w:pPr>
      <w:r>
        <w:rPr>
          <w:rFonts w:hint="eastAsia"/>
          <w:sz w:val="24"/>
        </w:rPr>
        <w:t>3.单位负责人为同一人或者存在直接控股、管理关系的不同供应商，不得参加同一合同项下的政府采购活动。</w:t>
      </w:r>
    </w:p>
    <w:p w14:paraId="636F17C5">
      <w:pPr>
        <w:adjustRightInd w:val="0"/>
        <w:snapToGrid w:val="0"/>
        <w:spacing w:line="440" w:lineRule="exact"/>
        <w:ind w:firstLine="480" w:firstLineChars="200"/>
        <w:rPr>
          <w:sz w:val="24"/>
        </w:rPr>
      </w:pPr>
      <w:r>
        <w:rPr>
          <w:rFonts w:hint="eastAsia"/>
          <w:sz w:val="24"/>
        </w:rPr>
        <w:t>4.响应方应仔细阅读征集文件的所有内容，按照征集文件的要求提交响应文件，并对所提供的全部资料的真实性承担法律责任。</w:t>
      </w:r>
    </w:p>
    <w:p w14:paraId="7EBD0C12">
      <w:pPr>
        <w:pStyle w:val="4"/>
        <w:spacing w:before="0" w:after="0"/>
        <w:ind w:firstLine="482" w:firstLineChars="200"/>
        <w:rPr>
          <w:sz w:val="24"/>
        </w:rPr>
      </w:pPr>
      <w:r>
        <w:rPr>
          <w:rFonts w:hint="eastAsia"/>
          <w:sz w:val="24"/>
        </w:rPr>
        <w:t>（四）响应费用</w:t>
      </w:r>
    </w:p>
    <w:p w14:paraId="44F480B9">
      <w:pPr>
        <w:adjustRightInd w:val="0"/>
        <w:snapToGrid w:val="0"/>
        <w:spacing w:line="440" w:lineRule="exact"/>
        <w:ind w:firstLine="480" w:firstLineChars="200"/>
        <w:rPr>
          <w:sz w:val="24"/>
        </w:rPr>
      </w:pPr>
      <w:r>
        <w:rPr>
          <w:rFonts w:hint="eastAsia"/>
          <w:sz w:val="24"/>
        </w:rPr>
        <w:t>不论响应结果如何，均不收取响应方所有与响应有关的全部费用。</w:t>
      </w:r>
    </w:p>
    <w:p w14:paraId="4B824B72">
      <w:pPr>
        <w:pStyle w:val="4"/>
        <w:spacing w:before="0" w:after="0"/>
        <w:ind w:firstLine="482" w:firstLineChars="200"/>
        <w:rPr>
          <w:sz w:val="24"/>
        </w:rPr>
      </w:pPr>
      <w:r>
        <w:rPr>
          <w:rFonts w:hint="eastAsia"/>
          <w:sz w:val="24"/>
        </w:rPr>
        <w:t>（五）质疑</w:t>
      </w:r>
    </w:p>
    <w:p w14:paraId="439A5012">
      <w:pPr>
        <w:adjustRightInd w:val="0"/>
        <w:snapToGrid w:val="0"/>
        <w:spacing w:line="440" w:lineRule="exact"/>
        <w:ind w:firstLine="480" w:firstLineChars="200"/>
        <w:rPr>
          <w:sz w:val="24"/>
        </w:rPr>
      </w:pPr>
      <w:r>
        <w:rPr>
          <w:rFonts w:hint="eastAsia"/>
          <w:sz w:val="24"/>
        </w:rPr>
        <w:t>1.响应方认为征集过程或入围结果使自己的合法权益受到损害的，可以在入围结果公告期限届满之日起三个工作日内，以书面形式向征集人提出质疑。</w:t>
      </w:r>
    </w:p>
    <w:p w14:paraId="61DBB75E">
      <w:pPr>
        <w:adjustRightInd w:val="0"/>
        <w:snapToGrid w:val="0"/>
        <w:spacing w:line="440" w:lineRule="exact"/>
        <w:ind w:firstLine="480" w:firstLineChars="200"/>
        <w:rPr>
          <w:sz w:val="24"/>
        </w:rPr>
      </w:pPr>
      <w:r>
        <w:rPr>
          <w:rFonts w:hint="eastAsia"/>
          <w:sz w:val="24"/>
        </w:rPr>
        <w:t xml:space="preserve"> 2.质疑应当以书面形式提出。供应商提出质疑应当提交质疑函和必要的证明材料。供应商应当在法定质疑期内一次性提出针对同一采购程序环节的质疑。</w:t>
      </w:r>
    </w:p>
    <w:p w14:paraId="4DE371B5">
      <w:pPr>
        <w:adjustRightInd w:val="0"/>
        <w:snapToGrid w:val="0"/>
        <w:spacing w:line="440" w:lineRule="exact"/>
        <w:ind w:firstLine="480" w:firstLineChars="200"/>
        <w:rPr>
          <w:sz w:val="24"/>
        </w:rPr>
      </w:pPr>
      <w:r>
        <w:rPr>
          <w:rFonts w:hint="eastAsia"/>
          <w:sz w:val="24"/>
        </w:rPr>
        <w:t>质疑函应当包括下列内容：</w:t>
      </w:r>
    </w:p>
    <w:p w14:paraId="649FE695">
      <w:pPr>
        <w:adjustRightInd w:val="0"/>
        <w:snapToGrid w:val="0"/>
        <w:spacing w:line="440" w:lineRule="exact"/>
        <w:ind w:firstLine="480" w:firstLineChars="200"/>
        <w:rPr>
          <w:sz w:val="24"/>
        </w:rPr>
      </w:pPr>
      <w:r>
        <w:rPr>
          <w:rFonts w:hint="eastAsia"/>
          <w:sz w:val="24"/>
        </w:rPr>
        <w:t>⑴供应商的姓名或者名称、地址、邮编、联系人及联系电话；</w:t>
      </w:r>
    </w:p>
    <w:p w14:paraId="420F2F3E">
      <w:pPr>
        <w:adjustRightInd w:val="0"/>
        <w:snapToGrid w:val="0"/>
        <w:spacing w:line="440" w:lineRule="exact"/>
        <w:ind w:firstLine="480" w:firstLineChars="200"/>
        <w:rPr>
          <w:sz w:val="24"/>
        </w:rPr>
      </w:pPr>
      <w:r>
        <w:rPr>
          <w:rFonts w:hint="eastAsia"/>
          <w:sz w:val="24"/>
        </w:rPr>
        <w:t>⑵质疑项目的名称、编号；</w:t>
      </w:r>
    </w:p>
    <w:p w14:paraId="1CDC7B5D">
      <w:pPr>
        <w:adjustRightInd w:val="0"/>
        <w:snapToGrid w:val="0"/>
        <w:spacing w:line="440" w:lineRule="exact"/>
        <w:ind w:firstLine="480" w:firstLineChars="200"/>
        <w:rPr>
          <w:sz w:val="24"/>
        </w:rPr>
      </w:pPr>
      <w:r>
        <w:rPr>
          <w:rFonts w:hint="eastAsia"/>
          <w:sz w:val="24"/>
        </w:rPr>
        <w:t>⑶具体、明确的质疑事项和与质疑事项相关的请求；</w:t>
      </w:r>
    </w:p>
    <w:p w14:paraId="21B375F8">
      <w:pPr>
        <w:adjustRightInd w:val="0"/>
        <w:snapToGrid w:val="0"/>
        <w:spacing w:line="440" w:lineRule="exact"/>
        <w:ind w:firstLine="480" w:firstLineChars="200"/>
        <w:rPr>
          <w:sz w:val="24"/>
        </w:rPr>
      </w:pPr>
      <w:r>
        <w:rPr>
          <w:rFonts w:hint="eastAsia"/>
          <w:sz w:val="24"/>
        </w:rPr>
        <w:t>⑷事实依据；</w:t>
      </w:r>
    </w:p>
    <w:p w14:paraId="57E017FE">
      <w:pPr>
        <w:adjustRightInd w:val="0"/>
        <w:snapToGrid w:val="0"/>
        <w:spacing w:line="440" w:lineRule="exact"/>
        <w:ind w:firstLine="480" w:firstLineChars="200"/>
        <w:rPr>
          <w:sz w:val="24"/>
        </w:rPr>
      </w:pPr>
      <w:r>
        <w:rPr>
          <w:rFonts w:hint="eastAsia"/>
          <w:sz w:val="24"/>
        </w:rPr>
        <w:t>⑸必要的法律依据；</w:t>
      </w:r>
    </w:p>
    <w:p w14:paraId="55E2FDA8">
      <w:pPr>
        <w:adjustRightInd w:val="0"/>
        <w:snapToGrid w:val="0"/>
        <w:spacing w:line="440" w:lineRule="exact"/>
        <w:ind w:firstLine="480" w:firstLineChars="200"/>
        <w:rPr>
          <w:sz w:val="24"/>
        </w:rPr>
      </w:pPr>
      <w:r>
        <w:rPr>
          <w:rFonts w:hint="eastAsia"/>
          <w:sz w:val="24"/>
        </w:rPr>
        <w:t>⑹提出质疑的日期。</w:t>
      </w:r>
    </w:p>
    <w:p w14:paraId="7D032A76">
      <w:pPr>
        <w:adjustRightInd w:val="0"/>
        <w:snapToGrid w:val="0"/>
        <w:spacing w:line="440" w:lineRule="exact"/>
        <w:ind w:firstLine="480" w:firstLineChars="200"/>
        <w:rPr>
          <w:sz w:val="24"/>
        </w:rPr>
      </w:pPr>
      <w:r>
        <w:rPr>
          <w:rFonts w:hint="eastAsia"/>
          <w:sz w:val="24"/>
        </w:rPr>
        <w:t>供应商为自然人的，应当由本人签字；供应商为法人或者其他组织的，应当由法定代表人、主要负责人，或者其授权代表签字或者盖章，并加盖公章。质疑应明确阐述征集过程或入围结果中使自己合法权益受到损害的实质性内容，提供相关事实、依据和证据及其来源或线索，便于有关单位调查、答复和处理,质疑函不符合《政府采购质疑和投诉办法》相关规定的，应在规定期限内补齐的，征集人自收到补齐材料之日起受理；逾期未补齐的，按自动撤回质疑处理。</w:t>
      </w:r>
    </w:p>
    <w:p w14:paraId="0021A97F">
      <w:pPr>
        <w:pStyle w:val="4"/>
        <w:spacing w:before="0" w:after="0"/>
        <w:ind w:firstLine="482" w:firstLineChars="200"/>
        <w:rPr>
          <w:sz w:val="24"/>
        </w:rPr>
      </w:pPr>
      <w:r>
        <w:rPr>
          <w:rFonts w:hint="eastAsia"/>
          <w:sz w:val="24"/>
        </w:rPr>
        <w:t xml:space="preserve">（六）征集文件的澄清与修改 </w:t>
      </w:r>
    </w:p>
    <w:p w14:paraId="5A4FB339">
      <w:pPr>
        <w:adjustRightInd w:val="0"/>
        <w:snapToGrid w:val="0"/>
        <w:spacing w:line="440" w:lineRule="exact"/>
        <w:ind w:firstLine="480" w:firstLineChars="200"/>
        <w:rPr>
          <w:sz w:val="24"/>
        </w:rPr>
      </w:pPr>
      <w:r>
        <w:rPr>
          <w:rFonts w:hint="eastAsia"/>
          <w:sz w:val="24"/>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逾期提出征集人将不予受理。</w:t>
      </w:r>
    </w:p>
    <w:p w14:paraId="0FEAABF2">
      <w:pPr>
        <w:adjustRightInd w:val="0"/>
        <w:snapToGrid w:val="0"/>
        <w:spacing w:line="440" w:lineRule="exact"/>
        <w:ind w:firstLine="480" w:firstLineChars="200"/>
        <w:rPr>
          <w:sz w:val="24"/>
        </w:rPr>
      </w:pPr>
      <w:r>
        <w:rPr>
          <w:rFonts w:hint="eastAsia"/>
          <w:sz w:val="24"/>
        </w:rPr>
        <w:t>2.征集人主动进行的澄清、修改：征集人无论出于何种原因，均可主动对征集文件中的相关事项，用补充文件等方式进行澄清和修改。</w:t>
      </w:r>
    </w:p>
    <w:p w14:paraId="2B23BF0F">
      <w:pPr>
        <w:adjustRightInd w:val="0"/>
        <w:snapToGrid w:val="0"/>
        <w:spacing w:line="440" w:lineRule="exact"/>
        <w:ind w:firstLine="480" w:firstLineChars="200"/>
        <w:rPr>
          <w:sz w:val="24"/>
        </w:rPr>
      </w:pPr>
      <w:r>
        <w:rPr>
          <w:rFonts w:hint="eastAsia"/>
          <w:sz w:val="24"/>
        </w:rPr>
        <w:t>3.征集文件澄清、答复、修改、补充的内容为征集文件的组成部分。当征集文件与征集文件的答复、澄清、修改、补充通知就同一内容的表述不一致时，以最后发出的书面文件为准。</w:t>
      </w:r>
    </w:p>
    <w:p w14:paraId="6DFD8FA9">
      <w:pPr>
        <w:pStyle w:val="3"/>
        <w:spacing w:before="0" w:after="0" w:line="360" w:lineRule="auto"/>
        <w:ind w:firstLine="562" w:firstLineChars="200"/>
        <w:rPr>
          <w:sz w:val="28"/>
        </w:rPr>
      </w:pPr>
      <w:r>
        <w:rPr>
          <w:rFonts w:hint="eastAsia"/>
          <w:sz w:val="28"/>
        </w:rPr>
        <w:t>二、响应文件的编制</w:t>
      </w:r>
    </w:p>
    <w:p w14:paraId="0CF2FFCF">
      <w:pPr>
        <w:pStyle w:val="4"/>
        <w:spacing w:before="0" w:after="0"/>
        <w:ind w:firstLine="482" w:firstLineChars="200"/>
        <w:rPr>
          <w:sz w:val="24"/>
        </w:rPr>
      </w:pPr>
      <w:r>
        <w:rPr>
          <w:rFonts w:hint="eastAsia"/>
          <w:sz w:val="24"/>
        </w:rPr>
        <w:t>（一）响应文件的组成</w:t>
      </w:r>
    </w:p>
    <w:p w14:paraId="6BDB497A">
      <w:pPr>
        <w:spacing w:line="360" w:lineRule="auto"/>
        <w:ind w:firstLine="480" w:firstLineChars="200"/>
        <w:rPr>
          <w:sz w:val="24"/>
        </w:rPr>
      </w:pPr>
      <w:r>
        <w:rPr>
          <w:rFonts w:hint="eastAsia"/>
          <w:sz w:val="24"/>
        </w:rPr>
        <w:t>本项目所称响应文件系指纸质响应文件。响应文件需按照本征集文件的要求制作、加密并递交。</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4586"/>
      </w:tblGrid>
      <w:tr w14:paraId="48C7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F4DE721">
            <w:pPr>
              <w:spacing w:line="360" w:lineRule="auto"/>
              <w:rPr>
                <w:b/>
                <w:sz w:val="24"/>
              </w:rPr>
            </w:pPr>
            <w:r>
              <w:rPr>
                <w:rFonts w:hint="eastAsia"/>
                <w:b/>
                <w:sz w:val="24"/>
              </w:rPr>
              <w:t>资格响应文件目录</w:t>
            </w:r>
          </w:p>
        </w:tc>
      </w:tr>
      <w:tr w14:paraId="76E4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3936CF">
            <w:pPr>
              <w:spacing w:line="360" w:lineRule="auto"/>
              <w:jc w:val="center"/>
              <w:rPr>
                <w:sz w:val="24"/>
              </w:rPr>
            </w:pPr>
            <w:r>
              <w:rPr>
                <w:rFonts w:hint="eastAsia"/>
                <w:sz w:val="24"/>
              </w:rPr>
              <w:t>序号</w:t>
            </w:r>
          </w:p>
        </w:tc>
        <w:tc>
          <w:tcPr>
            <w:tcW w:w="3119" w:type="dxa"/>
          </w:tcPr>
          <w:p w14:paraId="3B5BF8EF">
            <w:pPr>
              <w:spacing w:line="360" w:lineRule="auto"/>
              <w:jc w:val="center"/>
              <w:rPr>
                <w:sz w:val="24"/>
              </w:rPr>
            </w:pPr>
            <w:r>
              <w:rPr>
                <w:rFonts w:hint="eastAsia"/>
                <w:sz w:val="24"/>
              </w:rPr>
              <w:t>内容</w:t>
            </w:r>
          </w:p>
        </w:tc>
        <w:tc>
          <w:tcPr>
            <w:tcW w:w="4586" w:type="dxa"/>
          </w:tcPr>
          <w:p w14:paraId="74FAD99B">
            <w:pPr>
              <w:spacing w:line="360" w:lineRule="auto"/>
              <w:jc w:val="center"/>
              <w:rPr>
                <w:sz w:val="24"/>
              </w:rPr>
            </w:pPr>
            <w:r>
              <w:rPr>
                <w:rFonts w:hint="eastAsia"/>
                <w:sz w:val="24"/>
              </w:rPr>
              <w:t>说明</w:t>
            </w:r>
          </w:p>
        </w:tc>
      </w:tr>
      <w:tr w14:paraId="077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EE8C63">
            <w:pPr>
              <w:spacing w:line="360" w:lineRule="auto"/>
              <w:jc w:val="center"/>
              <w:rPr>
                <w:sz w:val="24"/>
              </w:rPr>
            </w:pPr>
            <w:r>
              <w:rPr>
                <w:rFonts w:hint="eastAsia"/>
                <w:sz w:val="24"/>
              </w:rPr>
              <w:t>1</w:t>
            </w:r>
          </w:p>
        </w:tc>
        <w:tc>
          <w:tcPr>
            <w:tcW w:w="3119" w:type="dxa"/>
          </w:tcPr>
          <w:p w14:paraId="3B3D6380">
            <w:pPr>
              <w:spacing w:line="360" w:lineRule="auto"/>
              <w:rPr>
                <w:sz w:val="24"/>
              </w:rPr>
            </w:pPr>
            <w:r>
              <w:rPr>
                <w:rFonts w:hint="eastAsia"/>
                <w:sz w:val="24"/>
              </w:rPr>
              <w:t>响应声明书</w:t>
            </w:r>
          </w:p>
        </w:tc>
        <w:tc>
          <w:tcPr>
            <w:tcW w:w="4586" w:type="dxa"/>
          </w:tcPr>
          <w:p w14:paraId="0524D298">
            <w:pPr>
              <w:spacing w:line="360" w:lineRule="auto"/>
              <w:rPr>
                <w:sz w:val="24"/>
              </w:rPr>
            </w:pPr>
            <w:r>
              <w:rPr>
                <w:rFonts w:hint="eastAsia"/>
                <w:sz w:val="24"/>
              </w:rPr>
              <w:t>格式见《第六章 响应文件格式》</w:t>
            </w:r>
          </w:p>
        </w:tc>
      </w:tr>
      <w:tr w14:paraId="7229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6983D5">
            <w:pPr>
              <w:spacing w:line="360" w:lineRule="auto"/>
              <w:jc w:val="center"/>
              <w:rPr>
                <w:sz w:val="24"/>
              </w:rPr>
            </w:pPr>
            <w:r>
              <w:rPr>
                <w:rFonts w:hint="eastAsia"/>
                <w:sz w:val="24"/>
              </w:rPr>
              <w:t>2</w:t>
            </w:r>
          </w:p>
        </w:tc>
        <w:tc>
          <w:tcPr>
            <w:tcW w:w="3119" w:type="dxa"/>
          </w:tcPr>
          <w:p w14:paraId="6923F430">
            <w:pPr>
              <w:spacing w:line="360" w:lineRule="auto"/>
              <w:rPr>
                <w:sz w:val="24"/>
              </w:rPr>
            </w:pPr>
            <w:r>
              <w:rPr>
                <w:rFonts w:hint="eastAsia"/>
                <w:sz w:val="24"/>
              </w:rPr>
              <w:t>法定代表人授权委托书</w:t>
            </w:r>
          </w:p>
        </w:tc>
        <w:tc>
          <w:tcPr>
            <w:tcW w:w="4586" w:type="dxa"/>
          </w:tcPr>
          <w:p w14:paraId="610AC2AB">
            <w:pPr>
              <w:spacing w:line="360" w:lineRule="auto"/>
              <w:rPr>
                <w:sz w:val="24"/>
              </w:rPr>
            </w:pPr>
            <w:r>
              <w:rPr>
                <w:rFonts w:hint="eastAsia"/>
                <w:sz w:val="24"/>
              </w:rPr>
              <w:t>格式见《第六章 响应文件格式》</w:t>
            </w:r>
          </w:p>
        </w:tc>
      </w:tr>
      <w:tr w14:paraId="0D61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FE0034">
            <w:pPr>
              <w:spacing w:line="360" w:lineRule="auto"/>
              <w:jc w:val="center"/>
              <w:rPr>
                <w:sz w:val="24"/>
              </w:rPr>
            </w:pPr>
            <w:r>
              <w:rPr>
                <w:rFonts w:hint="eastAsia"/>
                <w:sz w:val="24"/>
              </w:rPr>
              <w:t>3</w:t>
            </w:r>
          </w:p>
        </w:tc>
        <w:tc>
          <w:tcPr>
            <w:tcW w:w="3119" w:type="dxa"/>
          </w:tcPr>
          <w:p w14:paraId="330A5D63">
            <w:pPr>
              <w:spacing w:line="360" w:lineRule="auto"/>
              <w:rPr>
                <w:sz w:val="24"/>
              </w:rPr>
            </w:pPr>
            <w:r>
              <w:rPr>
                <w:rFonts w:hint="eastAsia"/>
                <w:sz w:val="24"/>
              </w:rPr>
              <w:t>有效的营业执照</w:t>
            </w:r>
          </w:p>
        </w:tc>
        <w:tc>
          <w:tcPr>
            <w:tcW w:w="4586" w:type="dxa"/>
          </w:tcPr>
          <w:p w14:paraId="57B8DCE8">
            <w:pPr>
              <w:spacing w:line="360" w:lineRule="auto"/>
              <w:rPr>
                <w:sz w:val="24"/>
              </w:rPr>
            </w:pPr>
            <w:r>
              <w:rPr>
                <w:rFonts w:hint="eastAsia"/>
                <w:sz w:val="24"/>
              </w:rPr>
              <w:t>营业执照正本或副本扫描件并加盖响应供应商单位公章；事业单位的，则提供有效的《事业单位法人证书》正本或副本扫描件并加盖公章；自然人的，则提供有效的身份证扫描件并签字。</w:t>
            </w:r>
          </w:p>
        </w:tc>
      </w:tr>
      <w:tr w14:paraId="4C41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E7BBFFE">
            <w:pPr>
              <w:spacing w:line="360" w:lineRule="auto"/>
              <w:jc w:val="center"/>
              <w:rPr>
                <w:sz w:val="24"/>
              </w:rPr>
            </w:pPr>
            <w:r>
              <w:rPr>
                <w:rFonts w:hint="eastAsia"/>
                <w:sz w:val="24"/>
              </w:rPr>
              <w:t>4</w:t>
            </w:r>
          </w:p>
        </w:tc>
        <w:tc>
          <w:tcPr>
            <w:tcW w:w="3119" w:type="dxa"/>
          </w:tcPr>
          <w:p w14:paraId="1D905248">
            <w:pPr>
              <w:spacing w:line="360" w:lineRule="auto"/>
              <w:rPr>
                <w:sz w:val="24"/>
              </w:rPr>
            </w:pPr>
            <w:r>
              <w:rPr>
                <w:rFonts w:hint="eastAsia"/>
                <w:sz w:val="24"/>
              </w:rPr>
              <w:t>响应方认为有必要提供的其他文件</w:t>
            </w:r>
          </w:p>
        </w:tc>
        <w:tc>
          <w:tcPr>
            <w:tcW w:w="4586" w:type="dxa"/>
          </w:tcPr>
          <w:p w14:paraId="4CDCF558">
            <w:pPr>
              <w:spacing w:line="360" w:lineRule="auto"/>
              <w:rPr>
                <w:sz w:val="24"/>
              </w:rPr>
            </w:pPr>
            <w:r>
              <w:rPr>
                <w:rFonts w:hint="eastAsia"/>
                <w:sz w:val="24"/>
              </w:rPr>
              <w:t>格式自拟</w:t>
            </w:r>
          </w:p>
        </w:tc>
      </w:tr>
      <w:tr w14:paraId="678F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DD64057">
            <w:pPr>
              <w:spacing w:line="360" w:lineRule="auto"/>
              <w:rPr>
                <w:b/>
                <w:sz w:val="24"/>
              </w:rPr>
            </w:pPr>
            <w:r>
              <w:rPr>
                <w:rFonts w:hint="eastAsia"/>
                <w:b/>
                <w:sz w:val="24"/>
              </w:rPr>
              <w:t>技术商务文件目录</w:t>
            </w:r>
          </w:p>
        </w:tc>
      </w:tr>
      <w:tr w14:paraId="5218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E0E184">
            <w:pPr>
              <w:spacing w:line="360" w:lineRule="auto"/>
              <w:jc w:val="center"/>
              <w:rPr>
                <w:sz w:val="24"/>
              </w:rPr>
            </w:pPr>
            <w:r>
              <w:rPr>
                <w:rFonts w:hint="eastAsia"/>
                <w:sz w:val="24"/>
              </w:rPr>
              <w:t>序号</w:t>
            </w:r>
          </w:p>
        </w:tc>
        <w:tc>
          <w:tcPr>
            <w:tcW w:w="3119" w:type="dxa"/>
          </w:tcPr>
          <w:p w14:paraId="368CDE54">
            <w:pPr>
              <w:spacing w:line="360" w:lineRule="auto"/>
              <w:jc w:val="center"/>
              <w:rPr>
                <w:sz w:val="24"/>
              </w:rPr>
            </w:pPr>
            <w:r>
              <w:rPr>
                <w:rFonts w:hint="eastAsia"/>
                <w:sz w:val="24"/>
              </w:rPr>
              <w:t>内容</w:t>
            </w:r>
          </w:p>
        </w:tc>
        <w:tc>
          <w:tcPr>
            <w:tcW w:w="4586" w:type="dxa"/>
          </w:tcPr>
          <w:p w14:paraId="03103818">
            <w:pPr>
              <w:spacing w:line="360" w:lineRule="auto"/>
              <w:jc w:val="center"/>
              <w:rPr>
                <w:sz w:val="24"/>
              </w:rPr>
            </w:pPr>
            <w:r>
              <w:rPr>
                <w:rFonts w:hint="eastAsia"/>
                <w:sz w:val="24"/>
              </w:rPr>
              <w:t>说明</w:t>
            </w:r>
          </w:p>
        </w:tc>
      </w:tr>
      <w:tr w14:paraId="799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5B10ADA">
            <w:pPr>
              <w:spacing w:line="360" w:lineRule="auto"/>
              <w:jc w:val="center"/>
              <w:rPr>
                <w:sz w:val="24"/>
              </w:rPr>
            </w:pPr>
            <w:r>
              <w:rPr>
                <w:rFonts w:hint="eastAsia"/>
                <w:sz w:val="24"/>
              </w:rPr>
              <w:t>1</w:t>
            </w:r>
          </w:p>
        </w:tc>
        <w:tc>
          <w:tcPr>
            <w:tcW w:w="3119" w:type="dxa"/>
          </w:tcPr>
          <w:p w14:paraId="60C0C1E6">
            <w:pPr>
              <w:spacing w:line="360" w:lineRule="auto"/>
              <w:rPr>
                <w:sz w:val="24"/>
              </w:rPr>
            </w:pPr>
            <w:r>
              <w:rPr>
                <w:rFonts w:hint="eastAsia"/>
                <w:sz w:val="24"/>
              </w:rPr>
              <w:t>承诺书</w:t>
            </w:r>
          </w:p>
        </w:tc>
        <w:tc>
          <w:tcPr>
            <w:tcW w:w="4586" w:type="dxa"/>
          </w:tcPr>
          <w:p w14:paraId="5CF8684D">
            <w:pPr>
              <w:spacing w:line="360" w:lineRule="auto"/>
              <w:rPr>
                <w:sz w:val="24"/>
              </w:rPr>
            </w:pPr>
            <w:r>
              <w:rPr>
                <w:rFonts w:hint="eastAsia"/>
                <w:sz w:val="24"/>
              </w:rPr>
              <w:t>格式见《第六章 响应文件格式》</w:t>
            </w:r>
          </w:p>
        </w:tc>
      </w:tr>
      <w:tr w14:paraId="4D74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2FFDDF">
            <w:pPr>
              <w:spacing w:line="360" w:lineRule="auto"/>
              <w:jc w:val="center"/>
              <w:rPr>
                <w:sz w:val="24"/>
              </w:rPr>
            </w:pPr>
            <w:r>
              <w:rPr>
                <w:rFonts w:hint="eastAsia"/>
                <w:sz w:val="24"/>
              </w:rPr>
              <w:t>2</w:t>
            </w:r>
          </w:p>
        </w:tc>
        <w:tc>
          <w:tcPr>
            <w:tcW w:w="3119" w:type="dxa"/>
          </w:tcPr>
          <w:p w14:paraId="382D08F5">
            <w:pPr>
              <w:spacing w:line="360" w:lineRule="auto"/>
              <w:rPr>
                <w:sz w:val="24"/>
              </w:rPr>
            </w:pPr>
            <w:r>
              <w:rPr>
                <w:rFonts w:hint="eastAsia"/>
                <w:sz w:val="24"/>
              </w:rPr>
              <w:t>拟派项目负责人情况</w:t>
            </w:r>
          </w:p>
        </w:tc>
        <w:tc>
          <w:tcPr>
            <w:tcW w:w="4586" w:type="dxa"/>
          </w:tcPr>
          <w:p w14:paraId="7EB6FFDA">
            <w:pPr>
              <w:spacing w:line="360" w:lineRule="auto"/>
              <w:rPr>
                <w:sz w:val="24"/>
              </w:rPr>
            </w:pPr>
            <w:r>
              <w:rPr>
                <w:rFonts w:hint="eastAsia"/>
                <w:sz w:val="24"/>
              </w:rPr>
              <w:t>格式见《第六章 响应文件格式》</w:t>
            </w:r>
          </w:p>
        </w:tc>
      </w:tr>
      <w:tr w14:paraId="784A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1275BB">
            <w:pPr>
              <w:spacing w:line="360" w:lineRule="auto"/>
              <w:jc w:val="center"/>
              <w:rPr>
                <w:sz w:val="24"/>
              </w:rPr>
            </w:pPr>
            <w:r>
              <w:rPr>
                <w:rFonts w:hint="eastAsia"/>
                <w:sz w:val="24"/>
              </w:rPr>
              <w:t>3</w:t>
            </w:r>
          </w:p>
        </w:tc>
        <w:tc>
          <w:tcPr>
            <w:tcW w:w="3119" w:type="dxa"/>
            <w:vAlign w:val="center"/>
          </w:tcPr>
          <w:p w14:paraId="207B7985">
            <w:pPr>
              <w:spacing w:line="360" w:lineRule="auto"/>
              <w:rPr>
                <w:sz w:val="24"/>
              </w:rPr>
            </w:pPr>
            <w:r>
              <w:rPr>
                <w:rFonts w:hint="eastAsia"/>
                <w:sz w:val="24"/>
              </w:rPr>
              <w:t>拟投标产品信息</w:t>
            </w:r>
          </w:p>
        </w:tc>
        <w:tc>
          <w:tcPr>
            <w:tcW w:w="4586" w:type="dxa"/>
          </w:tcPr>
          <w:p w14:paraId="5DF648D7">
            <w:pPr>
              <w:spacing w:line="360" w:lineRule="auto"/>
              <w:rPr>
                <w:sz w:val="24"/>
              </w:rPr>
            </w:pPr>
            <w:r>
              <w:rPr>
                <w:rFonts w:hint="eastAsia"/>
                <w:sz w:val="24"/>
              </w:rPr>
              <w:t>包括但不限于产品生产厂家的情况、产品的检测报告等。格式自拟</w:t>
            </w:r>
          </w:p>
        </w:tc>
      </w:tr>
      <w:tr w14:paraId="415A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B43CF1">
            <w:pPr>
              <w:spacing w:line="360" w:lineRule="auto"/>
              <w:jc w:val="center"/>
              <w:rPr>
                <w:sz w:val="24"/>
              </w:rPr>
            </w:pPr>
            <w:r>
              <w:rPr>
                <w:rFonts w:hint="eastAsia"/>
                <w:sz w:val="24"/>
              </w:rPr>
              <w:t>4</w:t>
            </w:r>
          </w:p>
        </w:tc>
        <w:tc>
          <w:tcPr>
            <w:tcW w:w="3119" w:type="dxa"/>
          </w:tcPr>
          <w:p w14:paraId="352587E7">
            <w:pPr>
              <w:spacing w:line="360" w:lineRule="auto"/>
              <w:rPr>
                <w:sz w:val="24"/>
              </w:rPr>
            </w:pPr>
            <w:r>
              <w:rPr>
                <w:rFonts w:hint="eastAsia"/>
                <w:sz w:val="24"/>
              </w:rPr>
              <w:t>质量服务承诺书</w:t>
            </w:r>
          </w:p>
        </w:tc>
        <w:tc>
          <w:tcPr>
            <w:tcW w:w="4586" w:type="dxa"/>
          </w:tcPr>
          <w:p w14:paraId="2A2B4CA0">
            <w:pPr>
              <w:spacing w:line="360" w:lineRule="auto"/>
              <w:rPr>
                <w:sz w:val="24"/>
              </w:rPr>
            </w:pPr>
            <w:r>
              <w:rPr>
                <w:rFonts w:hint="eastAsia"/>
                <w:sz w:val="24"/>
              </w:rPr>
              <w:t>格式见《第六章 响应文件格式》</w:t>
            </w:r>
          </w:p>
        </w:tc>
      </w:tr>
      <w:tr w14:paraId="1AF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09055A">
            <w:pPr>
              <w:spacing w:line="360" w:lineRule="auto"/>
              <w:jc w:val="center"/>
              <w:rPr>
                <w:sz w:val="24"/>
              </w:rPr>
            </w:pPr>
            <w:r>
              <w:rPr>
                <w:rFonts w:hint="eastAsia"/>
                <w:sz w:val="24"/>
              </w:rPr>
              <w:t>5</w:t>
            </w:r>
          </w:p>
        </w:tc>
        <w:tc>
          <w:tcPr>
            <w:tcW w:w="3119" w:type="dxa"/>
          </w:tcPr>
          <w:p w14:paraId="7E40DB03">
            <w:pPr>
              <w:spacing w:line="360" w:lineRule="auto"/>
              <w:rPr>
                <w:sz w:val="24"/>
              </w:rPr>
            </w:pPr>
            <w:r>
              <w:rPr>
                <w:rFonts w:hint="eastAsia"/>
                <w:sz w:val="24"/>
              </w:rPr>
              <w:t>诚信投标承诺书</w:t>
            </w:r>
          </w:p>
        </w:tc>
        <w:tc>
          <w:tcPr>
            <w:tcW w:w="4586" w:type="dxa"/>
          </w:tcPr>
          <w:p w14:paraId="1B870441">
            <w:pPr>
              <w:spacing w:line="360" w:lineRule="auto"/>
              <w:rPr>
                <w:sz w:val="24"/>
              </w:rPr>
            </w:pPr>
            <w:r>
              <w:rPr>
                <w:rFonts w:hint="eastAsia"/>
                <w:sz w:val="24"/>
              </w:rPr>
              <w:t>格式见《第六章 响应文件格式》</w:t>
            </w:r>
          </w:p>
        </w:tc>
      </w:tr>
      <w:tr w14:paraId="31C1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4BD596">
            <w:pPr>
              <w:spacing w:line="360" w:lineRule="auto"/>
              <w:jc w:val="center"/>
              <w:rPr>
                <w:sz w:val="24"/>
              </w:rPr>
            </w:pPr>
            <w:r>
              <w:rPr>
                <w:rFonts w:hint="eastAsia"/>
                <w:sz w:val="24"/>
              </w:rPr>
              <w:t>6</w:t>
            </w:r>
          </w:p>
        </w:tc>
        <w:tc>
          <w:tcPr>
            <w:tcW w:w="3119" w:type="dxa"/>
          </w:tcPr>
          <w:p w14:paraId="3BA572C9">
            <w:pPr>
              <w:spacing w:line="360" w:lineRule="auto"/>
              <w:rPr>
                <w:sz w:val="24"/>
              </w:rPr>
            </w:pPr>
            <w:r>
              <w:rPr>
                <w:rFonts w:hint="eastAsia"/>
                <w:sz w:val="24"/>
              </w:rPr>
              <w:t>响应方认为需要的其他文件资料</w:t>
            </w:r>
          </w:p>
        </w:tc>
        <w:tc>
          <w:tcPr>
            <w:tcW w:w="4586" w:type="dxa"/>
          </w:tcPr>
          <w:p w14:paraId="43EFEEA4">
            <w:pPr>
              <w:spacing w:line="360" w:lineRule="auto"/>
              <w:rPr>
                <w:sz w:val="24"/>
              </w:rPr>
            </w:pPr>
            <w:r>
              <w:rPr>
                <w:rFonts w:hint="eastAsia"/>
                <w:sz w:val="24"/>
              </w:rPr>
              <w:t>格式自拟</w:t>
            </w:r>
          </w:p>
        </w:tc>
      </w:tr>
      <w:tr w14:paraId="37AA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1A7E0C9">
            <w:pPr>
              <w:spacing w:line="360" w:lineRule="auto"/>
              <w:rPr>
                <w:b/>
                <w:sz w:val="24"/>
              </w:rPr>
            </w:pPr>
            <w:r>
              <w:rPr>
                <w:rFonts w:hint="eastAsia"/>
                <w:b/>
                <w:sz w:val="24"/>
              </w:rPr>
              <w:t>报价文件目录</w:t>
            </w:r>
          </w:p>
        </w:tc>
      </w:tr>
      <w:tr w14:paraId="67D9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0A2E42">
            <w:pPr>
              <w:spacing w:line="360" w:lineRule="auto"/>
              <w:jc w:val="center"/>
              <w:rPr>
                <w:sz w:val="24"/>
              </w:rPr>
            </w:pPr>
            <w:r>
              <w:rPr>
                <w:rFonts w:hint="eastAsia"/>
                <w:sz w:val="24"/>
              </w:rPr>
              <w:t>序号</w:t>
            </w:r>
          </w:p>
        </w:tc>
        <w:tc>
          <w:tcPr>
            <w:tcW w:w="3119" w:type="dxa"/>
          </w:tcPr>
          <w:p w14:paraId="4237A237">
            <w:pPr>
              <w:spacing w:line="360" w:lineRule="auto"/>
              <w:jc w:val="center"/>
              <w:rPr>
                <w:sz w:val="24"/>
              </w:rPr>
            </w:pPr>
            <w:r>
              <w:rPr>
                <w:rFonts w:hint="eastAsia"/>
                <w:sz w:val="24"/>
              </w:rPr>
              <w:t>内容</w:t>
            </w:r>
          </w:p>
        </w:tc>
        <w:tc>
          <w:tcPr>
            <w:tcW w:w="4586" w:type="dxa"/>
          </w:tcPr>
          <w:p w14:paraId="6BF28D16">
            <w:pPr>
              <w:spacing w:line="360" w:lineRule="auto"/>
              <w:jc w:val="center"/>
              <w:rPr>
                <w:sz w:val="24"/>
              </w:rPr>
            </w:pPr>
            <w:r>
              <w:rPr>
                <w:rFonts w:hint="eastAsia"/>
                <w:sz w:val="24"/>
              </w:rPr>
              <w:t>说明</w:t>
            </w:r>
          </w:p>
        </w:tc>
      </w:tr>
      <w:tr w14:paraId="4215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2C6F97">
            <w:pPr>
              <w:spacing w:line="360" w:lineRule="auto"/>
              <w:jc w:val="center"/>
              <w:rPr>
                <w:sz w:val="24"/>
              </w:rPr>
            </w:pPr>
            <w:r>
              <w:rPr>
                <w:rFonts w:hint="eastAsia"/>
                <w:sz w:val="24"/>
              </w:rPr>
              <w:t>1</w:t>
            </w:r>
          </w:p>
        </w:tc>
        <w:tc>
          <w:tcPr>
            <w:tcW w:w="3119" w:type="dxa"/>
          </w:tcPr>
          <w:p w14:paraId="7625E5E7">
            <w:pPr>
              <w:spacing w:line="360" w:lineRule="auto"/>
              <w:rPr>
                <w:sz w:val="24"/>
              </w:rPr>
            </w:pPr>
            <w:r>
              <w:rPr>
                <w:rFonts w:hint="eastAsia"/>
                <w:sz w:val="24"/>
              </w:rPr>
              <w:t>报价一览表</w:t>
            </w:r>
          </w:p>
        </w:tc>
        <w:tc>
          <w:tcPr>
            <w:tcW w:w="4586" w:type="dxa"/>
          </w:tcPr>
          <w:p w14:paraId="6DE2C783">
            <w:pPr>
              <w:spacing w:line="360" w:lineRule="auto"/>
              <w:rPr>
                <w:sz w:val="24"/>
              </w:rPr>
            </w:pPr>
            <w:r>
              <w:rPr>
                <w:rFonts w:hint="eastAsia"/>
                <w:sz w:val="24"/>
              </w:rPr>
              <w:t>格式见《第六章 响应文件格式》</w:t>
            </w:r>
          </w:p>
        </w:tc>
      </w:tr>
      <w:tr w14:paraId="030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889CB78">
            <w:pPr>
              <w:spacing w:line="360" w:lineRule="auto"/>
              <w:jc w:val="center"/>
              <w:rPr>
                <w:sz w:val="24"/>
              </w:rPr>
            </w:pPr>
            <w:r>
              <w:rPr>
                <w:rFonts w:hint="eastAsia"/>
                <w:sz w:val="24"/>
              </w:rPr>
              <w:t>2</w:t>
            </w:r>
          </w:p>
        </w:tc>
        <w:tc>
          <w:tcPr>
            <w:tcW w:w="3119" w:type="dxa"/>
          </w:tcPr>
          <w:p w14:paraId="236A01FF">
            <w:pPr>
              <w:spacing w:line="360" w:lineRule="auto"/>
              <w:rPr>
                <w:sz w:val="24"/>
              </w:rPr>
            </w:pPr>
            <w:r>
              <w:rPr>
                <w:rFonts w:hint="eastAsia"/>
                <w:sz w:val="24"/>
              </w:rPr>
              <w:t>针对报价的说明</w:t>
            </w:r>
          </w:p>
        </w:tc>
        <w:tc>
          <w:tcPr>
            <w:tcW w:w="4586" w:type="dxa"/>
          </w:tcPr>
          <w:p w14:paraId="3BEF2A2C">
            <w:pPr>
              <w:spacing w:line="360" w:lineRule="auto"/>
              <w:rPr>
                <w:sz w:val="24"/>
              </w:rPr>
            </w:pPr>
          </w:p>
        </w:tc>
      </w:tr>
      <w:tr w14:paraId="10F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BC46A65">
            <w:pPr>
              <w:spacing w:line="360" w:lineRule="auto"/>
              <w:ind w:firstLine="480" w:firstLineChars="200"/>
              <w:rPr>
                <w:sz w:val="24"/>
              </w:rPr>
            </w:pPr>
            <w:r>
              <w:rPr>
                <w:rFonts w:hint="eastAsia"/>
                <w:sz w:val="24"/>
              </w:rPr>
              <w:t>注：1.征集文件中标“▲”的实质性条款内容，须提供相应资料或承诺函等，附件中如有格式，按征集文件格式，若未提供则格式自拟。</w:t>
            </w:r>
          </w:p>
          <w:p w14:paraId="2C4F1D77">
            <w:pPr>
              <w:spacing w:line="360" w:lineRule="auto"/>
              <w:ind w:firstLine="480" w:firstLineChars="200"/>
              <w:rPr>
                <w:sz w:val="24"/>
              </w:rPr>
            </w:pPr>
            <w:r>
              <w:rPr>
                <w:rFonts w:hint="eastAsia"/>
                <w:sz w:val="24"/>
              </w:rPr>
              <w:t>2.供应商在总价中应充分考虑作业期间成本投入的市场风险、政策性调整及服务期间的不可预见因素，今后不再作调整。供应商在报价中应充分考虑所有可能发生的费用。</w:t>
            </w:r>
          </w:p>
          <w:p w14:paraId="1B3638D9">
            <w:pPr>
              <w:spacing w:line="360" w:lineRule="auto"/>
              <w:ind w:firstLine="480" w:firstLineChars="200"/>
              <w:rPr>
                <w:sz w:val="24"/>
              </w:rPr>
            </w:pPr>
            <w:r>
              <w:rPr>
                <w:rFonts w:hint="eastAsia"/>
                <w:sz w:val="24"/>
              </w:rPr>
              <w:t>3.响应方对在合同执行中，除上述费用及征集文件规定的由成交人负责的工作范围以外需要采购人协调或提供便利的工作应当在响应文件中说明。</w:t>
            </w:r>
          </w:p>
          <w:p w14:paraId="5ED31643">
            <w:pPr>
              <w:spacing w:line="360" w:lineRule="auto"/>
              <w:ind w:firstLine="480" w:firstLineChars="200"/>
              <w:rPr>
                <w:sz w:val="24"/>
              </w:rPr>
            </w:pPr>
            <w:r>
              <w:rPr>
                <w:rFonts w:hint="eastAsia"/>
                <w:sz w:val="24"/>
              </w:rPr>
              <w:t>4. 关于本项目价格的信息只允许出现在“报价文件”中，不得出现在资格响应文件及技术商务文件中。</w:t>
            </w:r>
          </w:p>
        </w:tc>
      </w:tr>
    </w:tbl>
    <w:p w14:paraId="7925CB97">
      <w:pPr>
        <w:pStyle w:val="4"/>
        <w:spacing w:before="0" w:after="0"/>
        <w:ind w:firstLine="482" w:firstLineChars="200"/>
        <w:rPr>
          <w:sz w:val="24"/>
        </w:rPr>
      </w:pPr>
      <w:r>
        <w:rPr>
          <w:rFonts w:hint="eastAsia"/>
          <w:sz w:val="24"/>
        </w:rPr>
        <w:t>（四）响应文件的语言及计量</w:t>
      </w:r>
    </w:p>
    <w:p w14:paraId="0AE71F7E">
      <w:pPr>
        <w:adjustRightInd w:val="0"/>
        <w:snapToGrid w:val="0"/>
        <w:spacing w:line="440" w:lineRule="exact"/>
        <w:ind w:firstLine="480" w:firstLineChars="200"/>
        <w:rPr>
          <w:sz w:val="24"/>
        </w:rPr>
      </w:pPr>
      <w:r>
        <w:rPr>
          <w:rFonts w:hint="eastAsia"/>
          <w:sz w:val="24"/>
        </w:rPr>
        <w:t>1.响应文件以及响应方与征集人就有关征集、响应事宜的所有来往函电，均应以中文简体字书写。除签名、盖章、专用名称等特殊情形外，响应文件中以中文汉语以外的文字表述部分视同未提供。</w:t>
      </w:r>
    </w:p>
    <w:p w14:paraId="7DD4F6BE">
      <w:pPr>
        <w:adjustRightInd w:val="0"/>
        <w:snapToGrid w:val="0"/>
        <w:spacing w:line="440" w:lineRule="exact"/>
        <w:ind w:firstLine="480" w:firstLineChars="200"/>
        <w:rPr>
          <w:sz w:val="24"/>
        </w:rPr>
      </w:pPr>
      <w:r>
        <w:rPr>
          <w:rFonts w:hint="eastAsia"/>
          <w:sz w:val="24"/>
        </w:rPr>
        <w:t>2.响应计量单位，征集文件已有明确规定的，使用征集文件规定的计量单位；征集文件没有规定的，应采用中华人民共和国法定计量单位（货币单位：人民币元），否则将作无效处理。</w:t>
      </w:r>
    </w:p>
    <w:p w14:paraId="5D88B1E1">
      <w:pPr>
        <w:pStyle w:val="4"/>
        <w:spacing w:before="0" w:after="0"/>
        <w:ind w:firstLine="482" w:firstLineChars="200"/>
        <w:rPr>
          <w:sz w:val="24"/>
        </w:rPr>
      </w:pPr>
      <w:r>
        <w:rPr>
          <w:rFonts w:hint="eastAsia"/>
          <w:sz w:val="24"/>
        </w:rPr>
        <w:t>（五）响应文件的有效期</w:t>
      </w:r>
    </w:p>
    <w:p w14:paraId="6AE90F2F">
      <w:pPr>
        <w:adjustRightInd w:val="0"/>
        <w:snapToGrid w:val="0"/>
        <w:spacing w:line="440" w:lineRule="exact"/>
        <w:ind w:firstLine="480" w:firstLineChars="200"/>
        <w:rPr>
          <w:sz w:val="24"/>
        </w:rPr>
      </w:pPr>
      <w:r>
        <w:rPr>
          <w:rFonts w:hint="eastAsia"/>
          <w:sz w:val="24"/>
        </w:rPr>
        <w:t>1.自提交响应文件的截止之日起90天内响应文件应保持有效。有效期不足的响应文件将作无效处理。</w:t>
      </w:r>
    </w:p>
    <w:p w14:paraId="243CB508">
      <w:pPr>
        <w:adjustRightInd w:val="0"/>
        <w:snapToGrid w:val="0"/>
        <w:spacing w:line="440" w:lineRule="exact"/>
        <w:ind w:firstLine="480" w:firstLineChars="200"/>
        <w:rPr>
          <w:sz w:val="24"/>
        </w:rPr>
      </w:pPr>
      <w:r>
        <w:rPr>
          <w:rFonts w:hint="eastAsia"/>
          <w:sz w:val="24"/>
        </w:rPr>
        <w:t>2.入围供应商的响应文件自开启之日起至合同（第一阶段、第二阶段）履行完毕止均应保持有效。</w:t>
      </w:r>
    </w:p>
    <w:p w14:paraId="79310D60">
      <w:pPr>
        <w:pStyle w:val="4"/>
        <w:spacing w:before="0" w:after="0"/>
        <w:ind w:firstLine="482" w:firstLineChars="200"/>
        <w:rPr>
          <w:sz w:val="24"/>
        </w:rPr>
      </w:pPr>
      <w:r>
        <w:rPr>
          <w:rFonts w:hint="eastAsia"/>
          <w:sz w:val="24"/>
        </w:rPr>
        <w:t>（六）响应文件的签署和包装</w:t>
      </w:r>
    </w:p>
    <w:p w14:paraId="31860AC5">
      <w:pPr>
        <w:spacing w:line="360" w:lineRule="auto"/>
        <w:ind w:firstLine="480" w:firstLineChars="200"/>
        <w:rPr>
          <w:sz w:val="24"/>
        </w:rPr>
      </w:pPr>
      <w:r>
        <w:rPr>
          <w:rFonts w:hint="eastAsia"/>
          <w:sz w:val="24"/>
        </w:rPr>
        <w:t xml:space="preserve">1.响应文件部分： </w:t>
      </w:r>
    </w:p>
    <w:p w14:paraId="788BF118">
      <w:pPr>
        <w:spacing w:line="360" w:lineRule="auto"/>
        <w:ind w:firstLine="480" w:firstLineChars="200"/>
        <w:rPr>
          <w:sz w:val="24"/>
        </w:rPr>
      </w:pPr>
      <w:r>
        <w:rPr>
          <w:rFonts w:hint="eastAsia"/>
          <w:sz w:val="24"/>
        </w:rPr>
        <w:t>（1）响应文件须由响应方在规定位置盖章并由法定代表人或法定代表人的授权委托人签署，响应方应写全称。</w:t>
      </w:r>
    </w:p>
    <w:p w14:paraId="58C6DD2F">
      <w:pPr>
        <w:spacing w:line="360" w:lineRule="auto"/>
        <w:ind w:firstLine="480" w:firstLineChars="200"/>
        <w:rPr>
          <w:sz w:val="24"/>
        </w:rPr>
      </w:pPr>
      <w:r>
        <w:rPr>
          <w:rFonts w:hint="eastAsia"/>
          <w:sz w:val="24"/>
        </w:rPr>
        <w:t>（2）响应文件不得涂改，若有修改错漏处，须加盖响应方公章或者法定代表人或授权委托人签名或盖章。响应文件因字迹潦草或表达不清所引起的后果由响应方负责。</w:t>
      </w:r>
    </w:p>
    <w:p w14:paraId="41825DC2">
      <w:pPr>
        <w:spacing w:line="360" w:lineRule="auto"/>
        <w:ind w:firstLine="480" w:firstLineChars="200"/>
        <w:rPr>
          <w:sz w:val="24"/>
        </w:rPr>
      </w:pPr>
      <w:r>
        <w:rPr>
          <w:rFonts w:hint="eastAsia"/>
          <w:sz w:val="24"/>
        </w:rPr>
        <w:t>2.响应方选择递交备份响应文件的，备份响应文件另须满足以下条件：</w:t>
      </w:r>
    </w:p>
    <w:p w14:paraId="2D4166A3">
      <w:pPr>
        <w:spacing w:line="360" w:lineRule="auto"/>
        <w:ind w:firstLine="480" w:firstLineChars="200"/>
        <w:rPr>
          <w:sz w:val="24"/>
        </w:rPr>
      </w:pPr>
      <w:r>
        <w:rPr>
          <w:rFonts w:hint="eastAsia"/>
          <w:sz w:val="24"/>
        </w:rPr>
        <w:t>密封要求：外包装封面上应注明响应方名称、响应方地址、响应方联系方式（授权代表手机）、响应文件名称（备份响应文件）、项目名称、项目编号、标项及“开启时启封”字样，并加盖响应方公章。</w:t>
      </w:r>
    </w:p>
    <w:p w14:paraId="136B94E0">
      <w:pPr>
        <w:pStyle w:val="4"/>
        <w:spacing w:before="0" w:after="0"/>
        <w:ind w:firstLine="482" w:firstLineChars="200"/>
        <w:rPr>
          <w:sz w:val="24"/>
        </w:rPr>
      </w:pPr>
      <w:r>
        <w:rPr>
          <w:rFonts w:hint="eastAsia"/>
          <w:sz w:val="24"/>
        </w:rPr>
        <w:t>（七）报价</w:t>
      </w:r>
    </w:p>
    <w:p w14:paraId="383875D7">
      <w:pPr>
        <w:spacing w:line="360" w:lineRule="auto"/>
        <w:ind w:firstLine="480" w:firstLineChars="200"/>
        <w:rPr>
          <w:sz w:val="24"/>
        </w:rPr>
      </w:pPr>
      <w:r>
        <w:rPr>
          <w:rFonts w:hint="eastAsia"/>
          <w:sz w:val="24"/>
        </w:rPr>
        <w:t>▲1.响应文件只允许有一个报价，报价应按征集文件中相关附表格式填报，该报价应与明细报价汇总相等。</w:t>
      </w:r>
    </w:p>
    <w:p w14:paraId="2CFE789C">
      <w:pPr>
        <w:spacing w:line="360" w:lineRule="auto"/>
        <w:ind w:firstLine="480" w:firstLineChars="200"/>
        <w:rPr>
          <w:sz w:val="24"/>
        </w:rPr>
      </w:pPr>
      <w:r>
        <w:rPr>
          <w:rFonts w:hint="eastAsia"/>
          <w:sz w:val="24"/>
        </w:rPr>
        <w:t>2.报价应包含项目所需全部产品、服务，不得缺漏，是履行合同的最终价格（含</w:t>
      </w:r>
      <w:r>
        <w:rPr>
          <w:rFonts w:hint="eastAsia" w:ascii="宋体" w:hAnsi="宋体" w:eastAsia="宋体" w:cs="宋体"/>
          <w:sz w:val="24"/>
          <w:szCs w:val="24"/>
        </w:rPr>
        <w:t>货款、包装、装车、运输、管理、人工、保险等一切费用和税金</w:t>
      </w:r>
      <w:r>
        <w:rPr>
          <w:rFonts w:hint="eastAsia"/>
          <w:sz w:val="24"/>
        </w:rPr>
        <w:t>）。</w:t>
      </w:r>
    </w:p>
    <w:p w14:paraId="3DE7EE5D">
      <w:pPr>
        <w:pStyle w:val="4"/>
        <w:spacing w:before="0" w:after="0"/>
        <w:ind w:firstLine="482" w:firstLineChars="200"/>
        <w:rPr>
          <w:sz w:val="24"/>
        </w:rPr>
      </w:pPr>
      <w:r>
        <w:rPr>
          <w:rFonts w:hint="eastAsia"/>
          <w:sz w:val="24"/>
        </w:rPr>
        <w:t>（八）串通投标认定</w:t>
      </w:r>
    </w:p>
    <w:p w14:paraId="18AB2355">
      <w:pPr>
        <w:adjustRightInd w:val="0"/>
        <w:snapToGrid w:val="0"/>
        <w:spacing w:line="440" w:lineRule="exact"/>
        <w:ind w:firstLine="480" w:firstLineChars="200"/>
        <w:rPr>
          <w:sz w:val="24"/>
        </w:rPr>
      </w:pPr>
      <w:r>
        <w:rPr>
          <w:rFonts w:hint="eastAsia"/>
          <w:sz w:val="24"/>
        </w:rPr>
        <w:t>有下列情形之一的，视为响应方串通投标，其响应无效：</w:t>
      </w:r>
    </w:p>
    <w:p w14:paraId="7883828B">
      <w:pPr>
        <w:adjustRightInd w:val="0"/>
        <w:snapToGrid w:val="0"/>
        <w:spacing w:line="440" w:lineRule="exact"/>
        <w:ind w:firstLine="480" w:firstLineChars="200"/>
        <w:rPr>
          <w:sz w:val="24"/>
        </w:rPr>
      </w:pPr>
      <w:r>
        <w:rPr>
          <w:rFonts w:hint="eastAsia"/>
          <w:sz w:val="24"/>
        </w:rPr>
        <w:t>1.不同响应方的响应文件由同一单位或者个人编制；</w:t>
      </w:r>
    </w:p>
    <w:p w14:paraId="66AAFAB3">
      <w:pPr>
        <w:adjustRightInd w:val="0"/>
        <w:snapToGrid w:val="0"/>
        <w:spacing w:line="440" w:lineRule="exact"/>
        <w:ind w:firstLine="480" w:firstLineChars="200"/>
        <w:rPr>
          <w:sz w:val="24"/>
        </w:rPr>
      </w:pPr>
      <w:r>
        <w:rPr>
          <w:rFonts w:hint="eastAsia"/>
          <w:sz w:val="24"/>
        </w:rPr>
        <w:t>2.不同响应方委托同一单位或者个人办理响应事宜；</w:t>
      </w:r>
    </w:p>
    <w:p w14:paraId="075BF5AB">
      <w:pPr>
        <w:adjustRightInd w:val="0"/>
        <w:snapToGrid w:val="0"/>
        <w:spacing w:line="440" w:lineRule="exact"/>
        <w:ind w:firstLine="480" w:firstLineChars="200"/>
        <w:rPr>
          <w:sz w:val="24"/>
        </w:rPr>
      </w:pPr>
      <w:r>
        <w:rPr>
          <w:rFonts w:hint="eastAsia"/>
          <w:sz w:val="24"/>
        </w:rPr>
        <w:t>3.不同响应方的响应文件载明的项目管理成员或者联系人员为同一人；</w:t>
      </w:r>
    </w:p>
    <w:p w14:paraId="69D97E78">
      <w:pPr>
        <w:adjustRightInd w:val="0"/>
        <w:snapToGrid w:val="0"/>
        <w:spacing w:line="440" w:lineRule="exact"/>
        <w:ind w:firstLine="480" w:firstLineChars="200"/>
        <w:rPr>
          <w:sz w:val="24"/>
        </w:rPr>
      </w:pPr>
      <w:r>
        <w:rPr>
          <w:rFonts w:hint="eastAsia"/>
          <w:sz w:val="24"/>
        </w:rPr>
        <w:t>4.不同响应方的响应文件异常一致或者响应报价呈规律性差异；</w:t>
      </w:r>
    </w:p>
    <w:p w14:paraId="2486FE3F">
      <w:pPr>
        <w:adjustRightInd w:val="0"/>
        <w:snapToGrid w:val="0"/>
        <w:spacing w:line="440" w:lineRule="exact"/>
        <w:ind w:firstLine="480" w:firstLineChars="200"/>
        <w:rPr>
          <w:sz w:val="24"/>
        </w:rPr>
      </w:pPr>
      <w:r>
        <w:rPr>
          <w:rFonts w:hint="eastAsia"/>
          <w:sz w:val="24"/>
        </w:rPr>
        <w:t>5.不同响应方的响应文件相互混装。</w:t>
      </w:r>
    </w:p>
    <w:p w14:paraId="4018BA2E">
      <w:pPr>
        <w:pStyle w:val="4"/>
        <w:spacing w:before="0" w:after="0"/>
        <w:ind w:firstLine="482" w:firstLineChars="200"/>
        <w:rPr>
          <w:sz w:val="24"/>
        </w:rPr>
      </w:pPr>
      <w:r>
        <w:rPr>
          <w:rFonts w:hint="eastAsia"/>
          <w:sz w:val="24"/>
        </w:rPr>
        <w:t>（九）响应无效的情形</w:t>
      </w:r>
    </w:p>
    <w:p w14:paraId="34FBCBB2">
      <w:pPr>
        <w:adjustRightInd w:val="0"/>
        <w:snapToGrid w:val="0"/>
        <w:spacing w:line="440" w:lineRule="exact"/>
        <w:ind w:firstLine="480" w:firstLineChars="200"/>
        <w:rPr>
          <w:sz w:val="24"/>
        </w:rPr>
      </w:pPr>
      <w:r>
        <w:rPr>
          <w:rFonts w:hint="eastAsia"/>
          <w:sz w:val="24"/>
        </w:rPr>
        <w:t>在评审时，如发现下列情形之一的，响应文件将被视为无效：</w:t>
      </w:r>
    </w:p>
    <w:p w14:paraId="33213401">
      <w:pPr>
        <w:adjustRightInd w:val="0"/>
        <w:snapToGrid w:val="0"/>
        <w:spacing w:line="440" w:lineRule="exact"/>
        <w:ind w:firstLine="480" w:firstLineChars="200"/>
        <w:rPr>
          <w:sz w:val="24"/>
        </w:rPr>
      </w:pPr>
      <w:r>
        <w:rPr>
          <w:rFonts w:hint="eastAsia"/>
          <w:sz w:val="24"/>
        </w:rPr>
        <w:t>1.响应方未能提供合格的资格文件、响应有效期不足的；</w:t>
      </w:r>
    </w:p>
    <w:p w14:paraId="7188CDDA">
      <w:pPr>
        <w:adjustRightInd w:val="0"/>
        <w:snapToGrid w:val="0"/>
        <w:spacing w:line="440" w:lineRule="exact"/>
        <w:ind w:firstLine="480" w:firstLineChars="200"/>
        <w:rPr>
          <w:sz w:val="24"/>
        </w:rPr>
      </w:pPr>
      <w:r>
        <w:rPr>
          <w:rFonts w:hint="eastAsia"/>
          <w:sz w:val="24"/>
        </w:rPr>
        <w:t>2.响应方被列入失信被执行人、重大税收违法案件当事人名单、政府采购严重违法失信行为记录名单的；</w:t>
      </w:r>
    </w:p>
    <w:p w14:paraId="23996399">
      <w:pPr>
        <w:adjustRightInd w:val="0"/>
        <w:snapToGrid w:val="0"/>
        <w:spacing w:line="440" w:lineRule="exact"/>
        <w:ind w:firstLine="480" w:firstLineChars="200"/>
        <w:rPr>
          <w:sz w:val="24"/>
        </w:rPr>
      </w:pPr>
      <w:r>
        <w:rPr>
          <w:rFonts w:hint="eastAsia"/>
          <w:sz w:val="24"/>
        </w:rPr>
        <w:t>3.响应文件未按征集文件要求签署、盖章的；</w:t>
      </w:r>
    </w:p>
    <w:p w14:paraId="1F8B9C79">
      <w:pPr>
        <w:adjustRightInd w:val="0"/>
        <w:snapToGrid w:val="0"/>
        <w:spacing w:line="440" w:lineRule="exact"/>
        <w:ind w:firstLine="480" w:firstLineChars="200"/>
        <w:rPr>
          <w:sz w:val="24"/>
        </w:rPr>
      </w:pPr>
      <w:r>
        <w:rPr>
          <w:rFonts w:hint="eastAsia"/>
          <w:sz w:val="24"/>
        </w:rPr>
        <w:t>4.与征集文件有重大偏离、未满足带“▲”号实质性指标的响应文件；</w:t>
      </w:r>
    </w:p>
    <w:p w14:paraId="20EDFE6D">
      <w:pPr>
        <w:adjustRightInd w:val="0"/>
        <w:snapToGrid w:val="0"/>
        <w:spacing w:line="440" w:lineRule="exact"/>
        <w:ind w:firstLine="480" w:firstLineChars="200"/>
        <w:rPr>
          <w:sz w:val="24"/>
        </w:rPr>
      </w:pPr>
      <w:r>
        <w:rPr>
          <w:rFonts w:hint="eastAsia"/>
          <w:sz w:val="24"/>
        </w:rPr>
        <w:t>5.采购需求中要求提供的产品属于节能清单中政府强制采购节能产品品目的，响应方未提供该清单内产品的；</w:t>
      </w:r>
    </w:p>
    <w:p w14:paraId="7BD40B4E">
      <w:pPr>
        <w:adjustRightInd w:val="0"/>
        <w:snapToGrid w:val="0"/>
        <w:spacing w:line="440" w:lineRule="exact"/>
        <w:ind w:firstLine="480" w:firstLineChars="200"/>
        <w:rPr>
          <w:sz w:val="24"/>
        </w:rPr>
      </w:pPr>
      <w:r>
        <w:rPr>
          <w:rFonts w:hint="eastAsia"/>
          <w:sz w:val="24"/>
        </w:rPr>
        <w:t>6.报价超出征集文件中规定的价格区间范围或者最高限价的；</w:t>
      </w:r>
    </w:p>
    <w:p w14:paraId="087EA5AE">
      <w:pPr>
        <w:adjustRightInd w:val="0"/>
        <w:snapToGrid w:val="0"/>
        <w:spacing w:line="440" w:lineRule="exact"/>
        <w:ind w:firstLine="480" w:firstLineChars="200"/>
        <w:rPr>
          <w:sz w:val="24"/>
        </w:rPr>
      </w:pPr>
      <w:r>
        <w:rPr>
          <w:rFonts w:hint="eastAsia"/>
          <w:sz w:val="24"/>
        </w:rPr>
        <w:t>7.标项以赠送方式响应的、对一个标项提供两个响应方案或两个报价的；</w:t>
      </w:r>
    </w:p>
    <w:p w14:paraId="15F401C4">
      <w:pPr>
        <w:adjustRightInd w:val="0"/>
        <w:snapToGrid w:val="0"/>
        <w:spacing w:line="440" w:lineRule="exact"/>
        <w:ind w:firstLine="480" w:firstLineChars="200"/>
        <w:rPr>
          <w:sz w:val="24"/>
        </w:rPr>
      </w:pPr>
      <w:r>
        <w:rPr>
          <w:rFonts w:hint="eastAsia"/>
          <w:sz w:val="24"/>
        </w:rPr>
        <w:t>8.评审小组认为响应方的报价明显低于其他通过符合性审查响应方的报价，有可能影响产品质量或者不能诚信履约，且不能证明其报价合理性的；</w:t>
      </w:r>
    </w:p>
    <w:p w14:paraId="6ACB3C1F">
      <w:pPr>
        <w:adjustRightInd w:val="0"/>
        <w:snapToGrid w:val="0"/>
        <w:spacing w:line="440" w:lineRule="exact"/>
        <w:ind w:firstLine="480" w:firstLineChars="200"/>
        <w:rPr>
          <w:sz w:val="24"/>
        </w:rPr>
      </w:pPr>
      <w:r>
        <w:rPr>
          <w:rFonts w:hint="eastAsia"/>
          <w:sz w:val="24"/>
        </w:rPr>
        <w:t>9.响应方不接受报价文件中修正后的报价的；</w:t>
      </w:r>
    </w:p>
    <w:p w14:paraId="6B49F9BD">
      <w:pPr>
        <w:adjustRightInd w:val="0"/>
        <w:snapToGrid w:val="0"/>
        <w:spacing w:line="440" w:lineRule="exact"/>
        <w:ind w:firstLine="480" w:firstLineChars="200"/>
        <w:rPr>
          <w:sz w:val="24"/>
        </w:rPr>
      </w:pPr>
      <w:r>
        <w:rPr>
          <w:rFonts w:hint="eastAsia"/>
          <w:sz w:val="24"/>
        </w:rPr>
        <w:t>10.未按报价要求报价的；</w:t>
      </w:r>
    </w:p>
    <w:p w14:paraId="213C3D46">
      <w:pPr>
        <w:adjustRightInd w:val="0"/>
        <w:snapToGrid w:val="0"/>
        <w:spacing w:line="440" w:lineRule="exact"/>
        <w:ind w:firstLine="480" w:firstLineChars="200"/>
        <w:rPr>
          <w:sz w:val="24"/>
        </w:rPr>
      </w:pPr>
      <w:r>
        <w:rPr>
          <w:rFonts w:hint="eastAsia"/>
          <w:sz w:val="24"/>
        </w:rPr>
        <w:t>11.响应文件含有征集人、采购人不能接受的附加条件的；</w:t>
      </w:r>
    </w:p>
    <w:p w14:paraId="7C9156BF">
      <w:pPr>
        <w:adjustRightInd w:val="0"/>
        <w:snapToGrid w:val="0"/>
        <w:spacing w:line="440" w:lineRule="exact"/>
        <w:ind w:firstLine="480" w:firstLineChars="200"/>
        <w:rPr>
          <w:sz w:val="24"/>
        </w:rPr>
      </w:pPr>
      <w:r>
        <w:rPr>
          <w:rFonts w:hint="eastAsia"/>
          <w:sz w:val="24"/>
        </w:rPr>
        <w:t>12.响应方被视为串通投标的；</w:t>
      </w:r>
    </w:p>
    <w:p w14:paraId="756CC70E">
      <w:pPr>
        <w:adjustRightInd w:val="0"/>
        <w:snapToGrid w:val="0"/>
        <w:spacing w:line="440" w:lineRule="exact"/>
        <w:ind w:firstLine="480" w:firstLineChars="200"/>
        <w:rPr>
          <w:sz w:val="24"/>
        </w:rPr>
      </w:pPr>
      <w:r>
        <w:rPr>
          <w:rFonts w:hint="eastAsia"/>
          <w:sz w:val="24"/>
        </w:rPr>
        <w:t>13.不符合法律、法规和本征集文件规定的其他实质性要求的。</w:t>
      </w:r>
    </w:p>
    <w:p w14:paraId="53B91C71">
      <w:pPr>
        <w:pStyle w:val="4"/>
        <w:spacing w:before="0" w:after="0"/>
        <w:ind w:firstLine="482" w:firstLineChars="200"/>
        <w:rPr>
          <w:sz w:val="24"/>
        </w:rPr>
      </w:pPr>
      <w:r>
        <w:rPr>
          <w:rFonts w:hint="eastAsia"/>
          <w:sz w:val="24"/>
        </w:rPr>
        <w:t>（十）错误修正</w:t>
      </w:r>
    </w:p>
    <w:p w14:paraId="46B6E6EF">
      <w:pPr>
        <w:adjustRightInd w:val="0"/>
        <w:snapToGrid w:val="0"/>
        <w:spacing w:line="440" w:lineRule="exact"/>
        <w:ind w:firstLine="480" w:firstLineChars="200"/>
        <w:rPr>
          <w:sz w:val="24"/>
        </w:rPr>
      </w:pPr>
      <w:r>
        <w:rPr>
          <w:rFonts w:hint="eastAsia"/>
          <w:sz w:val="24"/>
        </w:rPr>
        <w:t>响应文件报价出现前后不一致的，除征集文件另有规定外，按照下列规定修正：</w:t>
      </w:r>
    </w:p>
    <w:p w14:paraId="663B622E">
      <w:pPr>
        <w:adjustRightInd w:val="0"/>
        <w:snapToGrid w:val="0"/>
        <w:spacing w:line="440" w:lineRule="exact"/>
        <w:ind w:firstLine="480" w:firstLineChars="200"/>
        <w:rPr>
          <w:sz w:val="24"/>
        </w:rPr>
      </w:pPr>
      <w:r>
        <w:rPr>
          <w:rFonts w:hint="eastAsia"/>
          <w:sz w:val="24"/>
        </w:rPr>
        <w:t>1.响应文件中报价明细表内容与响应文件中相应内容不一致的，以报价明细表为准；</w:t>
      </w:r>
    </w:p>
    <w:p w14:paraId="1216A2E4">
      <w:pPr>
        <w:adjustRightInd w:val="0"/>
        <w:snapToGrid w:val="0"/>
        <w:spacing w:line="440" w:lineRule="exact"/>
        <w:ind w:firstLine="480" w:firstLineChars="200"/>
        <w:rPr>
          <w:sz w:val="24"/>
        </w:rPr>
      </w:pPr>
      <w:r>
        <w:rPr>
          <w:rFonts w:hint="eastAsia"/>
          <w:sz w:val="24"/>
        </w:rPr>
        <w:t>2.大写金额和小写金额不一致的，以大写金额为准；</w:t>
      </w:r>
    </w:p>
    <w:p w14:paraId="4248CA6D">
      <w:pPr>
        <w:adjustRightInd w:val="0"/>
        <w:snapToGrid w:val="0"/>
        <w:spacing w:line="440" w:lineRule="exact"/>
        <w:ind w:firstLine="480" w:firstLineChars="200"/>
        <w:rPr>
          <w:sz w:val="24"/>
        </w:rPr>
      </w:pPr>
      <w:r>
        <w:rPr>
          <w:rFonts w:hint="eastAsia"/>
          <w:sz w:val="24"/>
        </w:rPr>
        <w:t>3.单价金额小数点或者百分比有明显错位的，以报价明细表的总价为准，并修改单价；</w:t>
      </w:r>
    </w:p>
    <w:p w14:paraId="1F5735CE">
      <w:pPr>
        <w:adjustRightInd w:val="0"/>
        <w:snapToGrid w:val="0"/>
        <w:spacing w:line="440" w:lineRule="exact"/>
        <w:ind w:firstLine="480" w:firstLineChars="200"/>
        <w:rPr>
          <w:sz w:val="24"/>
        </w:rPr>
      </w:pPr>
      <w:r>
        <w:rPr>
          <w:rFonts w:hint="eastAsia"/>
          <w:sz w:val="24"/>
        </w:rPr>
        <w:t>4.总价金额与按单价汇总金额不一致的，以单价金额计算结果为准。</w:t>
      </w:r>
    </w:p>
    <w:p w14:paraId="7248D3C7">
      <w:pPr>
        <w:adjustRightInd w:val="0"/>
        <w:snapToGrid w:val="0"/>
        <w:spacing w:line="440" w:lineRule="exact"/>
        <w:ind w:firstLine="480" w:firstLineChars="200"/>
        <w:rPr>
          <w:sz w:val="24"/>
        </w:rPr>
      </w:pPr>
      <w:r>
        <w:rPr>
          <w:rFonts w:hint="eastAsia"/>
          <w:sz w:val="24"/>
        </w:rPr>
        <w:t>同时出现两种以上不一致的，按照前款规定的顺序修正。修正后的报价按照经响应方加盖公章后产生约束力，响应方不确认的，其响应无效。</w:t>
      </w:r>
    </w:p>
    <w:p w14:paraId="0A89328D">
      <w:pPr>
        <w:pStyle w:val="3"/>
        <w:spacing w:before="0" w:after="0" w:line="360" w:lineRule="auto"/>
        <w:ind w:firstLine="562" w:firstLineChars="200"/>
        <w:rPr>
          <w:sz w:val="28"/>
        </w:rPr>
      </w:pPr>
      <w:r>
        <w:rPr>
          <w:rFonts w:hint="eastAsia"/>
          <w:sz w:val="28"/>
        </w:rPr>
        <w:t>三、评审原则</w:t>
      </w:r>
    </w:p>
    <w:p w14:paraId="46B1169E">
      <w:pPr>
        <w:spacing w:line="360" w:lineRule="auto"/>
        <w:ind w:firstLine="480" w:firstLineChars="200"/>
        <w:rPr>
          <w:sz w:val="24"/>
        </w:rPr>
      </w:pPr>
      <w:r>
        <w:rPr>
          <w:rFonts w:hint="eastAsia"/>
          <w:sz w:val="24"/>
        </w:rPr>
        <w:t>1.评审小组必须公平、公正、客观，不带任何倾向性、歧视性和启发性；不得向外界透露任何与评审有关的内容；任何单位和个人不得干扰、影响评审的正常进行；评审小组及有关工作人员不得私下与响应方接触。</w:t>
      </w:r>
    </w:p>
    <w:p w14:paraId="1F99CC03">
      <w:pPr>
        <w:spacing w:line="360" w:lineRule="auto"/>
        <w:ind w:firstLine="480" w:firstLineChars="200"/>
        <w:rPr>
          <w:sz w:val="24"/>
        </w:rPr>
      </w:pPr>
      <w:r>
        <w:rPr>
          <w:rFonts w:hint="eastAsia"/>
          <w:sz w:val="24"/>
        </w:rPr>
        <w:t>2..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征集人、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14:paraId="27A8B4A8">
      <w:pPr>
        <w:pStyle w:val="3"/>
        <w:spacing w:before="0" w:after="0" w:line="360" w:lineRule="auto"/>
        <w:ind w:firstLine="562" w:firstLineChars="200"/>
        <w:rPr>
          <w:sz w:val="28"/>
        </w:rPr>
      </w:pPr>
      <w:r>
        <w:rPr>
          <w:rFonts w:hint="eastAsia"/>
          <w:sz w:val="28"/>
        </w:rPr>
        <w:t>四、确定入围供应商的原则</w:t>
      </w:r>
    </w:p>
    <w:p w14:paraId="72033ABD">
      <w:pPr>
        <w:snapToGrid w:val="0"/>
        <w:spacing w:line="460" w:lineRule="exact"/>
        <w:ind w:firstLine="480" w:firstLineChars="200"/>
        <w:rPr>
          <w:sz w:val="24"/>
        </w:rPr>
      </w:pPr>
      <w:r>
        <w:rPr>
          <w:rFonts w:hint="eastAsia"/>
          <w:sz w:val="24"/>
        </w:rPr>
        <w:t>1.项目由评审小组根据《第四章 评审办法及标准》规定，在评审报告中确定入围供应商。</w:t>
      </w:r>
    </w:p>
    <w:p w14:paraId="714B8804">
      <w:pPr>
        <w:snapToGrid w:val="0"/>
        <w:spacing w:line="460" w:lineRule="exact"/>
        <w:ind w:firstLine="480" w:firstLineChars="200"/>
        <w:rPr>
          <w:sz w:val="24"/>
        </w:rPr>
      </w:pPr>
      <w:r>
        <w:rPr>
          <w:rFonts w:hint="eastAsia"/>
          <w:sz w:val="24"/>
        </w:rPr>
        <w:t>2.征集人将于评审结果确定后2个工作日内在南丰城投集采网上发布入围结果公告。</w:t>
      </w:r>
    </w:p>
    <w:p w14:paraId="6736C6F2">
      <w:pPr>
        <w:pStyle w:val="3"/>
        <w:spacing w:before="0" w:after="0" w:line="360" w:lineRule="auto"/>
        <w:ind w:firstLine="562" w:firstLineChars="200"/>
        <w:rPr>
          <w:sz w:val="28"/>
        </w:rPr>
      </w:pPr>
      <w:r>
        <w:rPr>
          <w:rFonts w:hint="eastAsia"/>
          <w:sz w:val="28"/>
        </w:rPr>
        <w:t>五、协议签订</w:t>
      </w:r>
    </w:p>
    <w:p w14:paraId="144680D1">
      <w:pPr>
        <w:snapToGrid w:val="0"/>
        <w:spacing w:line="460" w:lineRule="exact"/>
        <w:ind w:firstLine="480" w:firstLineChars="200"/>
        <w:rPr>
          <w:sz w:val="24"/>
        </w:rPr>
      </w:pPr>
      <w:r>
        <w:rPr>
          <w:rFonts w:hint="eastAsia"/>
          <w:sz w:val="24"/>
        </w:rPr>
        <w:t>（一）征集人与入围供应商应当在入围公告发出之日起30日内签订采购框架协议。</w:t>
      </w:r>
    </w:p>
    <w:p w14:paraId="74FB5A49">
      <w:pPr>
        <w:snapToGrid w:val="0"/>
        <w:spacing w:line="460" w:lineRule="exact"/>
        <w:ind w:firstLine="480" w:firstLineChars="200"/>
        <w:rPr>
          <w:sz w:val="24"/>
        </w:rPr>
      </w:pPr>
      <w:r>
        <w:rPr>
          <w:rFonts w:hint="eastAsia"/>
          <w:sz w:val="24"/>
        </w:rPr>
        <w:t>（二）入围供应商拖延、拒签协议的，将视为无正当理由放弃封闭式框架协议入围供应商资格。</w:t>
      </w:r>
    </w:p>
    <w:p w14:paraId="25D2A972">
      <w:pPr>
        <w:adjustRightInd w:val="0"/>
        <w:snapToGrid w:val="0"/>
        <w:spacing w:line="440" w:lineRule="exact"/>
        <w:ind w:firstLine="480" w:firstLineChars="200"/>
        <w:rPr>
          <w:sz w:val="24"/>
        </w:rPr>
        <w:sectPr>
          <w:pgSz w:w="11906" w:h="16838"/>
          <w:pgMar w:top="1440" w:right="1800" w:bottom="1440" w:left="1800" w:header="851" w:footer="992" w:gutter="0"/>
          <w:cols w:space="425" w:num="1"/>
          <w:docGrid w:type="lines" w:linePitch="312" w:charSpace="0"/>
        </w:sectPr>
      </w:pPr>
    </w:p>
    <w:p w14:paraId="2D388160">
      <w:pPr>
        <w:pStyle w:val="2"/>
        <w:spacing w:before="160" w:after="160"/>
        <w:ind w:firstLine="883" w:firstLineChars="200"/>
        <w:jc w:val="center"/>
      </w:pPr>
      <w:bookmarkStart w:id="4" w:name="_Toc17293"/>
      <w:r>
        <w:rPr>
          <w:rFonts w:hint="eastAsia"/>
        </w:rPr>
        <w:t>第四章 评审办法及标准</w:t>
      </w:r>
      <w:bookmarkEnd w:id="4"/>
    </w:p>
    <w:p w14:paraId="5C5C95DD">
      <w:pPr>
        <w:spacing w:line="360" w:lineRule="auto"/>
        <w:ind w:firstLine="480" w:firstLineChars="200"/>
        <w:rPr>
          <w:sz w:val="24"/>
        </w:rPr>
      </w:pPr>
      <w:r>
        <w:rPr>
          <w:rFonts w:hint="eastAsia"/>
          <w:sz w:val="24"/>
        </w:rPr>
        <w:t>根据《中华人民共和国政府采购法》等有关法律法规，结合本项目的实际需求，制定本办法。</w:t>
      </w:r>
    </w:p>
    <w:p w14:paraId="7DCFCC1D">
      <w:pPr>
        <w:pStyle w:val="7"/>
        <w:spacing w:after="0" w:line="360" w:lineRule="auto"/>
        <w:ind w:firstLine="442" w:firstLineChars="200"/>
        <w:rPr>
          <w:rFonts w:ascii="宋体" w:hAnsi="宋体" w:cs="宋体"/>
          <w:b/>
          <w:sz w:val="22"/>
        </w:rPr>
      </w:pPr>
      <w:bookmarkStart w:id="5" w:name="_Toc221356961"/>
      <w:bookmarkStart w:id="6" w:name="_Toc221356898"/>
      <w:r>
        <w:rPr>
          <w:rFonts w:hint="eastAsia" w:ascii="宋体" w:hAnsi="宋体" w:cs="宋体"/>
          <w:b/>
          <w:sz w:val="22"/>
        </w:rPr>
        <w:t>一. 总  则</w:t>
      </w:r>
      <w:bookmarkEnd w:id="5"/>
      <w:bookmarkEnd w:id="6"/>
    </w:p>
    <w:p w14:paraId="438E36C6">
      <w:pPr>
        <w:spacing w:line="360" w:lineRule="auto"/>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地保护当事人权益，严格按照征集文件的商务、技术要求，对响应文件进行综合评定，提出优选方案，编写评标报告。对落标单位，评委会不作任何落标解释。供应商不得以任何方式干扰招投标工作的进行，一经发现其响应文件将被拒绝。</w:t>
      </w:r>
    </w:p>
    <w:p w14:paraId="70276288">
      <w:pPr>
        <w:spacing w:line="360" w:lineRule="auto"/>
        <w:ind w:firstLine="442" w:firstLineChars="200"/>
        <w:rPr>
          <w:rFonts w:ascii="宋体" w:hAnsi="宋体" w:cs="宋体"/>
          <w:b/>
          <w:sz w:val="22"/>
        </w:rPr>
      </w:pPr>
      <w:r>
        <w:rPr>
          <w:rFonts w:hint="eastAsia" w:ascii="宋体" w:hAnsi="宋体" w:cs="宋体"/>
          <w:b/>
          <w:sz w:val="22"/>
        </w:rPr>
        <w:t>二、评标组织</w:t>
      </w:r>
    </w:p>
    <w:p w14:paraId="4B294B2A">
      <w:pPr>
        <w:spacing w:line="360" w:lineRule="auto"/>
        <w:ind w:firstLine="440" w:firstLineChars="200"/>
        <w:rPr>
          <w:rFonts w:ascii="宋体" w:hAnsi="宋体" w:cs="宋体"/>
          <w:sz w:val="22"/>
        </w:rPr>
      </w:pPr>
      <w:r>
        <w:rPr>
          <w:rFonts w:hint="eastAsia" w:ascii="宋体" w:hAnsi="宋体" w:cs="宋体"/>
          <w:sz w:val="22"/>
        </w:rPr>
        <w:t>评标工作由征集人依法组建的评审小组负责，评标全过程由有关部门指导监督。</w:t>
      </w:r>
    </w:p>
    <w:p w14:paraId="41CAB249">
      <w:pPr>
        <w:spacing w:line="360" w:lineRule="auto"/>
        <w:ind w:firstLine="442" w:firstLineChars="200"/>
        <w:rPr>
          <w:rFonts w:ascii="宋体" w:hAnsi="宋体" w:cs="宋体"/>
          <w:b/>
          <w:sz w:val="22"/>
        </w:rPr>
      </w:pPr>
      <w:r>
        <w:rPr>
          <w:rFonts w:hint="eastAsia" w:ascii="宋体" w:hAnsi="宋体" w:cs="宋体"/>
          <w:b/>
          <w:sz w:val="22"/>
        </w:rPr>
        <w:t>三、评标程序</w:t>
      </w:r>
    </w:p>
    <w:p w14:paraId="4D1A0BAD">
      <w:pPr>
        <w:spacing w:line="360" w:lineRule="auto"/>
        <w:ind w:firstLine="440" w:firstLineChars="200"/>
        <w:rPr>
          <w:rFonts w:ascii="宋体" w:hAnsi="宋体" w:cs="宋体"/>
          <w:sz w:val="22"/>
        </w:rPr>
      </w:pPr>
      <w:r>
        <w:rPr>
          <w:rFonts w:hint="eastAsia" w:ascii="宋体" w:hAnsi="宋体" w:cs="宋体"/>
          <w:sz w:val="22"/>
        </w:rPr>
        <w:t>▲</w:t>
      </w:r>
      <w:r>
        <w:rPr>
          <w:rFonts w:hint="eastAsia" w:ascii="宋体" w:hAnsi="宋体" w:cs="宋体"/>
          <w:b/>
          <w:sz w:val="22"/>
          <w:u w:val="single"/>
        </w:rPr>
        <w:t>响应文件递交截止时间止或评审期间，出现有效供应商不足3家的，按流标处理。</w:t>
      </w:r>
    </w:p>
    <w:p w14:paraId="7B26E2D8">
      <w:pPr>
        <w:spacing w:line="360" w:lineRule="auto"/>
        <w:ind w:firstLine="442" w:firstLineChars="200"/>
        <w:rPr>
          <w:rFonts w:ascii="宋体" w:hAnsi="宋体" w:cs="宋体"/>
          <w:b/>
          <w:sz w:val="22"/>
        </w:rPr>
      </w:pPr>
      <w:r>
        <w:rPr>
          <w:rFonts w:hint="eastAsia" w:ascii="宋体" w:hAnsi="宋体" w:cs="宋体"/>
          <w:b/>
          <w:sz w:val="22"/>
        </w:rPr>
        <w:t>四、评标办法</w:t>
      </w:r>
    </w:p>
    <w:p w14:paraId="136B6D18">
      <w:pPr>
        <w:spacing w:line="360" w:lineRule="auto"/>
        <w:ind w:firstLine="440" w:firstLineChars="200"/>
        <w:rPr>
          <w:rFonts w:ascii="宋体" w:hAnsi="宋体" w:cs="宋体"/>
          <w:sz w:val="22"/>
        </w:rPr>
      </w:pPr>
      <w:r>
        <w:rPr>
          <w:rFonts w:hint="eastAsia" w:ascii="宋体" w:hAnsi="宋体" w:cs="宋体"/>
          <w:sz w:val="22"/>
        </w:rPr>
        <w:t>入围规则如下：</w:t>
      </w:r>
    </w:p>
    <w:p w14:paraId="36C2EB1C">
      <w:pPr>
        <w:spacing w:line="360" w:lineRule="auto"/>
        <w:ind w:firstLine="440" w:firstLineChars="200"/>
        <w:rPr>
          <w:rFonts w:ascii="宋体" w:hAnsi="宋体" w:cs="宋体"/>
          <w:sz w:val="22"/>
        </w:rPr>
      </w:pPr>
      <w:r>
        <w:rPr>
          <w:rFonts w:hint="eastAsia" w:ascii="宋体" w:hAnsi="宋体" w:cs="宋体"/>
          <w:sz w:val="22"/>
        </w:rPr>
        <w:t>确定有效响应下浮</w:t>
      </w:r>
      <w:r>
        <w:rPr>
          <w:rFonts w:hint="eastAsia" w:ascii="宋体" w:hAnsi="宋体" w:cs="宋体"/>
          <w:sz w:val="22"/>
          <w:lang w:val="en-US" w:eastAsia="zh-CN"/>
        </w:rPr>
        <w:t>≥20元/吨</w:t>
      </w:r>
      <w:r>
        <w:rPr>
          <w:rFonts w:hint="eastAsia" w:ascii="宋体" w:hAnsi="宋体" w:cs="宋体"/>
          <w:sz w:val="22"/>
        </w:rPr>
        <w:t>的投标供应商家数n</w:t>
      </w:r>
    </w:p>
    <w:p w14:paraId="6955A266">
      <w:pPr>
        <w:spacing w:line="360" w:lineRule="auto"/>
        <w:ind w:firstLine="442" w:firstLineChars="200"/>
        <w:rPr>
          <w:rFonts w:ascii="宋体" w:hAnsi="宋体" w:cs="宋体"/>
          <w:b/>
          <w:sz w:val="22"/>
        </w:rPr>
      </w:pPr>
      <w:bookmarkStart w:id="7" w:name="_Toc221356903"/>
      <w:bookmarkStart w:id="8" w:name="_Toc221356966"/>
      <w:r>
        <w:rPr>
          <w:rFonts w:hint="eastAsia" w:ascii="宋体" w:hAnsi="宋体" w:cs="宋体"/>
          <w:b/>
          <w:sz w:val="22"/>
        </w:rPr>
        <w:t>五、定标办法</w:t>
      </w:r>
      <w:bookmarkEnd w:id="7"/>
      <w:bookmarkEnd w:id="8"/>
    </w:p>
    <w:p w14:paraId="5DCF249F">
      <w:pPr>
        <w:spacing w:line="360" w:lineRule="auto"/>
        <w:ind w:firstLine="440" w:firstLineChars="200"/>
        <w:rPr>
          <w:rFonts w:ascii="宋体" w:hAnsi="宋体" w:cs="宋体"/>
          <w:b/>
          <w:bCs/>
          <w:sz w:val="22"/>
        </w:rPr>
      </w:pPr>
      <w:bookmarkStart w:id="9" w:name="_Toc221356904"/>
      <w:bookmarkStart w:id="10" w:name="_Toc221356967"/>
      <w:r>
        <w:rPr>
          <w:rFonts w:hint="eastAsia" w:ascii="宋体" w:hAnsi="宋体" w:cs="宋体"/>
          <w:sz w:val="22"/>
        </w:rPr>
        <w:t>本次采购由评标委员会推荐入围供应商，征集人根据评标委员会的推荐结果进行最终确认。如入围供应商放弃入围或因不可抗力提出不能履行协议；或未能在规定时间内与征集人签订协议的；或者经质疑，征集人审查后，确因入围供应商在本次采购活动中存在违法违规行为或其他原因使质疑成立的，</w:t>
      </w:r>
      <w:r>
        <w:rPr>
          <w:rFonts w:hint="eastAsia" w:ascii="宋体" w:hAnsi="宋体" w:cs="宋体"/>
          <w:b/>
          <w:bCs/>
          <w:sz w:val="22"/>
        </w:rPr>
        <w:t>框架协议有效期内，征集人不得补充征集供应商。</w:t>
      </w:r>
    </w:p>
    <w:p w14:paraId="3B66AC59">
      <w:pPr>
        <w:spacing w:line="360" w:lineRule="auto"/>
        <w:ind w:firstLine="442" w:firstLineChars="200"/>
        <w:rPr>
          <w:rFonts w:ascii="宋体" w:hAnsi="宋体" w:cs="宋体"/>
          <w:b/>
          <w:sz w:val="22"/>
        </w:rPr>
      </w:pPr>
      <w:r>
        <w:rPr>
          <w:rFonts w:hint="eastAsia" w:ascii="宋体" w:hAnsi="宋体" w:cs="宋体"/>
          <w:b/>
          <w:sz w:val="22"/>
        </w:rPr>
        <w:t>六、确定</w:t>
      </w:r>
      <w:bookmarkEnd w:id="9"/>
      <w:bookmarkEnd w:id="10"/>
      <w:r>
        <w:rPr>
          <w:rFonts w:hint="eastAsia" w:ascii="宋体" w:hAnsi="宋体" w:cs="宋体"/>
          <w:b/>
          <w:sz w:val="22"/>
        </w:rPr>
        <w:t>入围供应商</w:t>
      </w:r>
    </w:p>
    <w:p w14:paraId="5EA474EE">
      <w:pPr>
        <w:spacing w:line="360" w:lineRule="auto"/>
        <w:ind w:firstLine="440" w:firstLineChars="200"/>
        <w:rPr>
          <w:rFonts w:ascii="宋体" w:hAnsi="宋体" w:cs="宋体"/>
          <w:sz w:val="22"/>
        </w:rPr>
      </w:pPr>
      <w:r>
        <w:rPr>
          <w:rFonts w:hint="eastAsia" w:ascii="宋体" w:hAnsi="宋体" w:cs="宋体"/>
          <w:sz w:val="22"/>
        </w:rPr>
        <w:t>评标结束后，征集人将在南丰城投集采网上公示入围结果。</w:t>
      </w:r>
    </w:p>
    <w:p w14:paraId="79B36620">
      <w:pPr>
        <w:spacing w:line="360" w:lineRule="auto"/>
        <w:ind w:firstLine="442" w:firstLineChars="200"/>
        <w:rPr>
          <w:rFonts w:ascii="宋体" w:hAnsi="宋体" w:cs="宋体"/>
          <w:b/>
          <w:sz w:val="22"/>
        </w:rPr>
      </w:pPr>
      <w:bookmarkStart w:id="11" w:name="_Toc221356905"/>
      <w:bookmarkStart w:id="12" w:name="_Toc221356968"/>
      <w:r>
        <w:rPr>
          <w:rFonts w:hint="eastAsia" w:ascii="宋体" w:hAnsi="宋体" w:cs="宋体"/>
          <w:b/>
          <w:sz w:val="22"/>
        </w:rPr>
        <w:t>七、供应商义务</w:t>
      </w:r>
      <w:bookmarkEnd w:id="11"/>
      <w:bookmarkEnd w:id="12"/>
    </w:p>
    <w:p w14:paraId="30ED79F0">
      <w:pPr>
        <w:spacing w:line="360" w:lineRule="auto"/>
        <w:ind w:firstLine="440" w:firstLineChars="200"/>
        <w:rPr>
          <w:rFonts w:ascii="宋体" w:hAnsi="宋体" w:cs="宋体"/>
          <w:sz w:val="22"/>
        </w:rPr>
      </w:pPr>
      <w:r>
        <w:rPr>
          <w:rFonts w:hint="eastAsia" w:ascii="宋体" w:hAnsi="宋体" w:cs="宋体"/>
          <w:sz w:val="22"/>
        </w:rPr>
        <w:t>供应商应随时接受评标委员会的询标，解答包括有关的商务、技术问题等。评标结束，所有评标资料存征集人处备查。</w:t>
      </w:r>
    </w:p>
    <w:p w14:paraId="511EA0A0">
      <w:pPr>
        <w:pStyle w:val="2"/>
        <w:spacing w:before="160" w:after="160"/>
        <w:ind w:firstLine="723" w:firstLineChars="200"/>
        <w:jc w:val="center"/>
        <w:rPr>
          <w:sz w:val="36"/>
          <w:szCs w:val="36"/>
        </w:rPr>
      </w:pPr>
      <w:bookmarkStart w:id="13" w:name="_Toc10330"/>
      <w:r>
        <w:rPr>
          <w:rFonts w:hint="eastAsia"/>
          <w:sz w:val="36"/>
          <w:szCs w:val="36"/>
        </w:rPr>
        <w:t>第五章 拟签订的框架协议文本和采购合同文本</w:t>
      </w:r>
      <w:bookmarkEnd w:id="13"/>
    </w:p>
    <w:p w14:paraId="6EBA0EC2">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采购方： 抚州通驰供应链管理有限公司（以下简称“甲方”）</w:t>
      </w:r>
    </w:p>
    <w:p w14:paraId="634DC6A5">
      <w:pPr>
        <w:spacing w:line="560" w:lineRule="exact"/>
        <w:ind w:firstLine="440" w:firstLineChars="200"/>
        <w:jc w:val="left"/>
        <w:rPr>
          <w:rFonts w:ascii="宋体" w:hAnsi="宋体" w:eastAsia="宋体" w:cs="宋体"/>
          <w:bCs/>
          <w:kern w:val="0"/>
          <w:sz w:val="22"/>
        </w:rPr>
      </w:pPr>
      <w:r>
        <w:rPr>
          <w:rFonts w:hint="eastAsia" w:ascii="宋体" w:hAnsi="宋体" w:eastAsia="宋体" w:cs="宋体"/>
          <w:bCs/>
          <w:kern w:val="0"/>
          <w:sz w:val="22"/>
        </w:rPr>
        <w:t xml:space="preserve">供应方：            </w:t>
      </w:r>
      <w:r>
        <w:rPr>
          <w:rFonts w:ascii="宋体" w:hAnsi="宋体" w:eastAsia="宋体" w:cs="宋体"/>
          <w:bCs/>
          <w:kern w:val="0"/>
          <w:sz w:val="22"/>
        </w:rPr>
        <w:t xml:space="preserve">    </w:t>
      </w:r>
      <w:r>
        <w:rPr>
          <w:rFonts w:hint="eastAsia" w:ascii="宋体" w:hAnsi="宋体" w:eastAsia="宋体" w:cs="宋体"/>
          <w:bCs/>
          <w:kern w:val="0"/>
          <w:sz w:val="22"/>
        </w:rPr>
        <w:t xml:space="preserve">           （以下简称“乙方”）</w:t>
      </w:r>
    </w:p>
    <w:p w14:paraId="7A981AD5">
      <w:pPr>
        <w:spacing w:line="560" w:lineRule="exact"/>
        <w:ind w:firstLine="440" w:firstLineChars="200"/>
        <w:rPr>
          <w:rFonts w:ascii="宋体" w:hAnsi="宋体" w:eastAsia="宋体" w:cs="宋体"/>
          <w:sz w:val="22"/>
        </w:rPr>
      </w:pPr>
      <w:r>
        <w:rPr>
          <w:rFonts w:hint="eastAsia" w:ascii="宋体" w:hAnsi="宋体" w:eastAsia="宋体" w:cs="宋体"/>
          <w:sz w:val="22"/>
        </w:rPr>
        <w:t>双方本着互惠互利、共谋发展的原则，经友好协商，就甲方向乙方采购钢材事宜，达成合作协议如下：</w:t>
      </w:r>
    </w:p>
    <w:p w14:paraId="397FC1B8">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一、合作说明</w:t>
      </w:r>
    </w:p>
    <w:p w14:paraId="4A143251">
      <w:pPr>
        <w:numPr>
          <w:ilvl w:val="0"/>
          <w:numId w:val="2"/>
        </w:numPr>
        <w:spacing w:line="600" w:lineRule="exact"/>
        <w:ind w:firstLine="440" w:firstLineChars="200"/>
        <w:rPr>
          <w:rFonts w:ascii="宋体" w:hAnsi="宋体" w:eastAsia="宋体" w:cs="宋体"/>
          <w:sz w:val="22"/>
        </w:rPr>
      </w:pPr>
      <w:r>
        <w:rPr>
          <w:rFonts w:hint="eastAsia" w:ascii="宋体" w:hAnsi="宋体" w:eastAsia="宋体" w:cs="宋体"/>
          <w:sz w:val="22"/>
        </w:rPr>
        <w:t>产品名称及价格明细表</w:t>
      </w:r>
    </w:p>
    <w:tbl>
      <w:tblPr>
        <w:tblStyle w:val="22"/>
        <w:tblW w:w="9598" w:type="dxa"/>
        <w:tblInd w:w="0" w:type="dxa"/>
        <w:tblLayout w:type="fixed"/>
        <w:tblCellMar>
          <w:top w:w="0" w:type="dxa"/>
          <w:left w:w="108" w:type="dxa"/>
          <w:bottom w:w="0" w:type="dxa"/>
          <w:right w:w="108" w:type="dxa"/>
        </w:tblCellMar>
      </w:tblPr>
      <w:tblGrid>
        <w:gridCol w:w="659"/>
        <w:gridCol w:w="2496"/>
        <w:gridCol w:w="1575"/>
        <w:gridCol w:w="2460"/>
        <w:gridCol w:w="2408"/>
      </w:tblGrid>
      <w:tr w14:paraId="022FAE85">
        <w:tblPrEx>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auto" w:sz="4" w:space="0"/>
              <w:right w:val="single" w:color="000000" w:sz="4" w:space="0"/>
            </w:tcBorders>
            <w:noWrap/>
            <w:vAlign w:val="center"/>
          </w:tcPr>
          <w:p w14:paraId="291261E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496" w:type="dxa"/>
            <w:tcBorders>
              <w:top w:val="single" w:color="000000" w:sz="4" w:space="0"/>
              <w:left w:val="single" w:color="000000" w:sz="4" w:space="0"/>
              <w:bottom w:val="single" w:color="auto" w:sz="4" w:space="0"/>
              <w:right w:val="single" w:color="000000" w:sz="4" w:space="0"/>
            </w:tcBorders>
            <w:noWrap/>
            <w:vAlign w:val="center"/>
          </w:tcPr>
          <w:p w14:paraId="314D06A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材料名称</w:t>
            </w:r>
          </w:p>
        </w:tc>
        <w:tc>
          <w:tcPr>
            <w:tcW w:w="1575" w:type="dxa"/>
            <w:tcBorders>
              <w:top w:val="single" w:color="000000" w:sz="4" w:space="0"/>
              <w:left w:val="single" w:color="000000" w:sz="4" w:space="0"/>
              <w:bottom w:val="single" w:color="auto" w:sz="4" w:space="0"/>
              <w:right w:val="single" w:color="000000" w:sz="4" w:space="0"/>
            </w:tcBorders>
            <w:noWrap/>
            <w:vAlign w:val="center"/>
          </w:tcPr>
          <w:p w14:paraId="3662A043">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规格</w:t>
            </w:r>
          </w:p>
        </w:tc>
        <w:tc>
          <w:tcPr>
            <w:tcW w:w="2460" w:type="dxa"/>
            <w:tcBorders>
              <w:top w:val="single" w:color="000000" w:sz="4" w:space="0"/>
              <w:left w:val="single" w:color="000000" w:sz="4" w:space="0"/>
              <w:bottom w:val="single" w:color="auto" w:sz="4" w:space="0"/>
              <w:right w:val="single" w:color="000000" w:sz="4" w:space="0"/>
            </w:tcBorders>
            <w:noWrap/>
            <w:vAlign w:val="center"/>
          </w:tcPr>
          <w:p w14:paraId="764EE95C">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数量（吨）</w:t>
            </w:r>
          </w:p>
        </w:tc>
        <w:tc>
          <w:tcPr>
            <w:tcW w:w="2408" w:type="dxa"/>
            <w:tcBorders>
              <w:top w:val="single" w:color="000000" w:sz="4" w:space="0"/>
              <w:left w:val="single" w:color="000000" w:sz="4" w:space="0"/>
              <w:bottom w:val="single" w:color="000000" w:sz="4" w:space="0"/>
              <w:right w:val="single" w:color="000000" w:sz="4" w:space="0"/>
            </w:tcBorders>
            <w:noWrap/>
            <w:vAlign w:val="center"/>
          </w:tcPr>
          <w:p w14:paraId="5C9AD988">
            <w:pPr>
              <w:widowControl/>
              <w:jc w:val="center"/>
              <w:textAlignment w:val="center"/>
              <w:rPr>
                <w:rFonts w:ascii="宋体" w:hAnsi="宋体" w:eastAsia="宋体" w:cs="宋体"/>
                <w:b/>
                <w:bCs/>
                <w:sz w:val="22"/>
              </w:rPr>
            </w:pPr>
            <w:r>
              <w:rPr>
                <w:rFonts w:hint="eastAsia" w:ascii="宋体" w:hAnsi="宋体" w:eastAsia="宋体" w:cs="宋体"/>
                <w:b/>
                <w:bCs/>
                <w:sz w:val="22"/>
              </w:rPr>
              <w:t>单价(元/吨)</w:t>
            </w:r>
          </w:p>
        </w:tc>
      </w:tr>
      <w:tr w14:paraId="2D290217">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noWrap/>
            <w:vAlign w:val="center"/>
          </w:tcPr>
          <w:p w14:paraId="1E644BA8">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2496" w:type="dxa"/>
            <w:tcBorders>
              <w:top w:val="single" w:color="auto" w:sz="4" w:space="0"/>
              <w:left w:val="single" w:color="auto" w:sz="4" w:space="0"/>
              <w:bottom w:val="single" w:color="auto" w:sz="4" w:space="0"/>
              <w:right w:val="single" w:color="auto" w:sz="4" w:space="0"/>
            </w:tcBorders>
            <w:noWrap/>
            <w:vAlign w:val="center"/>
          </w:tcPr>
          <w:p w14:paraId="00E1C758">
            <w:pPr>
              <w:widowControl/>
              <w:jc w:val="center"/>
              <w:textAlignment w:val="center"/>
              <w:rPr>
                <w:rFonts w:ascii="宋体" w:hAnsi="宋体" w:eastAsia="宋体" w:cs="宋体"/>
                <w:sz w:val="22"/>
              </w:rPr>
            </w:pPr>
            <w:r>
              <w:rPr>
                <w:rFonts w:hint="eastAsia" w:ascii="宋体" w:hAnsi="宋体" w:eastAsia="宋体" w:cs="宋体"/>
                <w:kern w:val="0"/>
                <w:sz w:val="22"/>
                <w:lang w:bidi="ar"/>
              </w:rPr>
              <w:t>钢材</w:t>
            </w:r>
          </w:p>
        </w:tc>
        <w:tc>
          <w:tcPr>
            <w:tcW w:w="1575" w:type="dxa"/>
            <w:tcBorders>
              <w:top w:val="single" w:color="auto" w:sz="4" w:space="0"/>
              <w:left w:val="single" w:color="auto" w:sz="4" w:space="0"/>
              <w:bottom w:val="single" w:color="auto" w:sz="4" w:space="0"/>
              <w:right w:val="single" w:color="auto" w:sz="4" w:space="0"/>
            </w:tcBorders>
            <w:noWrap/>
            <w:vAlign w:val="center"/>
          </w:tcPr>
          <w:p w14:paraId="7277F0D6">
            <w:pPr>
              <w:widowControl/>
              <w:jc w:val="center"/>
              <w:textAlignment w:val="center"/>
              <w:rPr>
                <w:rFonts w:ascii="宋体" w:hAnsi="宋体" w:eastAsia="宋体" w:cs="宋体"/>
                <w:sz w:val="22"/>
              </w:rPr>
            </w:pPr>
            <w:r>
              <w:rPr>
                <w:rFonts w:hint="eastAsia" w:ascii="宋体" w:hAnsi="宋体" w:eastAsia="宋体" w:cs="宋体"/>
                <w:sz w:val="24"/>
                <w:szCs w:val="24"/>
              </w:rPr>
              <w:t>综合</w:t>
            </w:r>
          </w:p>
        </w:tc>
        <w:tc>
          <w:tcPr>
            <w:tcW w:w="2460" w:type="dxa"/>
            <w:tcBorders>
              <w:top w:val="single" w:color="auto" w:sz="4" w:space="0"/>
              <w:left w:val="single" w:color="auto" w:sz="4" w:space="0"/>
              <w:bottom w:val="single" w:color="auto" w:sz="4" w:space="0"/>
              <w:right w:val="single" w:color="auto" w:sz="4" w:space="0"/>
            </w:tcBorders>
            <w:noWrap/>
            <w:vAlign w:val="center"/>
          </w:tcPr>
          <w:p w14:paraId="2788F1CD">
            <w:pPr>
              <w:widowControl/>
              <w:jc w:val="center"/>
              <w:textAlignment w:val="center"/>
              <w:rPr>
                <w:rFonts w:ascii="宋体" w:hAnsi="宋体" w:eastAsia="宋体" w:cs="宋体"/>
                <w:sz w:val="22"/>
              </w:rPr>
            </w:pPr>
            <w:r>
              <w:rPr>
                <w:rFonts w:hint="eastAsia" w:ascii="宋体" w:hAnsi="宋体" w:eastAsia="宋体" w:cs="宋体"/>
                <w:sz w:val="24"/>
                <w:szCs w:val="24"/>
              </w:rPr>
              <w:t>按征集人发出采购清单为准</w:t>
            </w:r>
          </w:p>
        </w:tc>
        <w:tc>
          <w:tcPr>
            <w:tcW w:w="2408" w:type="dxa"/>
            <w:tcBorders>
              <w:top w:val="single" w:color="000000" w:sz="4" w:space="0"/>
              <w:left w:val="single" w:color="auto" w:sz="4" w:space="0"/>
              <w:bottom w:val="single" w:color="000000" w:sz="4" w:space="0"/>
              <w:right w:val="single" w:color="000000" w:sz="4" w:space="0"/>
            </w:tcBorders>
            <w:noWrap/>
          </w:tcPr>
          <w:p w14:paraId="1EE2E30F">
            <w:pPr>
              <w:widowControl/>
              <w:jc w:val="center"/>
              <w:textAlignment w:val="center"/>
              <w:rPr>
                <w:rFonts w:ascii="宋体" w:hAnsi="宋体" w:eastAsia="宋体" w:cs="宋体"/>
                <w:sz w:val="22"/>
              </w:rPr>
            </w:pPr>
          </w:p>
        </w:tc>
      </w:tr>
    </w:tbl>
    <w:p w14:paraId="68964124">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注：具体供货量按实际数量计算</w:t>
      </w:r>
    </w:p>
    <w:p w14:paraId="49C6A2A9">
      <w:pPr>
        <w:numPr>
          <w:ilvl w:val="0"/>
          <w:numId w:val="2"/>
        </w:numPr>
        <w:spacing w:line="600" w:lineRule="exact"/>
        <w:ind w:firstLine="440" w:firstLineChars="200"/>
        <w:rPr>
          <w:rFonts w:ascii="宋体" w:hAnsi="宋体" w:eastAsia="宋体" w:cs="宋体"/>
          <w:sz w:val="22"/>
        </w:rPr>
      </w:pPr>
      <w:r>
        <w:rPr>
          <w:rFonts w:hint="eastAsia" w:ascii="宋体" w:hAnsi="宋体" w:eastAsia="宋体" w:cs="宋体"/>
          <w:sz w:val="22"/>
        </w:rPr>
        <w:t>价格确定为</w:t>
      </w:r>
      <w:r>
        <w:rPr>
          <w:rFonts w:hint="eastAsia" w:ascii="宋体" w:hAnsi="宋体" w:eastAsia="宋体" w:cs="宋体"/>
          <w:sz w:val="22"/>
          <w:lang w:val="en-US" w:eastAsia="zh-CN"/>
        </w:rPr>
        <w:t>乙</w:t>
      </w:r>
      <w:r>
        <w:rPr>
          <w:rFonts w:hint="eastAsia" w:ascii="宋体" w:hAnsi="宋体" w:eastAsia="宋体" w:cs="宋体"/>
          <w:sz w:val="22"/>
        </w:rPr>
        <w:t>方</w:t>
      </w:r>
      <w:r>
        <w:rPr>
          <w:rFonts w:hint="eastAsia" w:ascii="宋体" w:hAnsi="宋体" w:eastAsia="宋体" w:cs="宋体"/>
          <w:sz w:val="22"/>
          <w:lang w:val="en-US" w:eastAsia="zh-CN"/>
        </w:rPr>
        <w:t>收到采购申请</w:t>
      </w:r>
      <w:r>
        <w:rPr>
          <w:rFonts w:hint="eastAsia" w:ascii="宋体" w:hAnsi="宋体" w:eastAsia="宋体" w:cs="宋体"/>
          <w:sz w:val="22"/>
        </w:rPr>
        <w:t>时间按《我的钢铁网》南昌建筑钢材价格（南、萍、新）网价下浮</w:t>
      </w:r>
      <w:r>
        <w:rPr>
          <w:rFonts w:hint="eastAsia" w:ascii="宋体" w:hAnsi="宋体" w:eastAsia="宋体" w:cs="宋体"/>
          <w:sz w:val="22"/>
          <w:u w:val="single"/>
        </w:rPr>
        <w:t xml:space="preserve">     </w:t>
      </w:r>
      <w:r>
        <w:rPr>
          <w:rFonts w:hint="eastAsia" w:ascii="宋体" w:hAnsi="宋体" w:eastAsia="宋体" w:cs="宋体"/>
          <w:sz w:val="22"/>
        </w:rPr>
        <w:t>元/吨（周六按照周五下午网价，周日按照周一上午网价结算），单价包含13%的增值税税额，</w:t>
      </w:r>
      <w:r>
        <w:rPr>
          <w:rFonts w:hint="eastAsia"/>
          <w:sz w:val="22"/>
        </w:rPr>
        <w:t>甲方无需再向乙方支付任何其他费用。</w:t>
      </w:r>
    </w:p>
    <w:p w14:paraId="068B0D6F">
      <w:pPr>
        <w:pStyle w:val="36"/>
        <w:numPr>
          <w:ilvl w:val="0"/>
          <w:numId w:val="2"/>
        </w:numPr>
        <w:spacing w:line="360" w:lineRule="auto"/>
        <w:ind w:firstLine="440"/>
        <w:rPr>
          <w:rFonts w:ascii="宋体" w:hAnsi="宋体" w:cs="宋体"/>
          <w:sz w:val="22"/>
        </w:rPr>
      </w:pPr>
      <w:r>
        <w:rPr>
          <w:rFonts w:hint="eastAsia" w:ascii="宋体" w:hAnsi="宋体" w:cs="宋体"/>
          <w:sz w:val="22"/>
        </w:rPr>
        <w:t>若在协议履行期间，遇国家税收政策税率调整，则价税合计金额相应调整。</w:t>
      </w:r>
    </w:p>
    <w:p w14:paraId="139682AD">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结算数量以</w:t>
      </w:r>
      <w:r>
        <w:rPr>
          <w:rFonts w:hint="eastAsia"/>
          <w:sz w:val="22"/>
        </w:rPr>
        <w:t>甲方盖章确认的</w:t>
      </w:r>
      <w:r>
        <w:rPr>
          <w:rFonts w:hint="eastAsia" w:ascii="宋体" w:hAnsi="宋体" w:eastAsia="宋体" w:cs="宋体"/>
          <w:bCs/>
          <w:kern w:val="0"/>
          <w:sz w:val="22"/>
        </w:rPr>
        <w:t>对账单为准。</w:t>
      </w:r>
    </w:p>
    <w:p w14:paraId="1BACE622">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本协议最大采购货物的数量为1</w:t>
      </w:r>
      <w:r>
        <w:rPr>
          <w:rFonts w:ascii="宋体" w:hAnsi="宋体" w:eastAsia="宋体" w:cs="宋体"/>
          <w:bCs/>
          <w:kern w:val="0"/>
          <w:sz w:val="22"/>
        </w:rPr>
        <w:t>0000</w:t>
      </w:r>
      <w:r>
        <w:rPr>
          <w:rFonts w:hint="eastAsia" w:ascii="宋体" w:hAnsi="宋体" w:eastAsia="宋体" w:cs="宋体"/>
          <w:bCs/>
          <w:kern w:val="0"/>
          <w:sz w:val="22"/>
        </w:rPr>
        <w:t>吨，超过此数量，双方需另行签订协议，没有签订协议的，任何人不得代表甲方签收货物或进行结算，如签收，甲方不承担任何付款义务。</w:t>
      </w:r>
    </w:p>
    <w:p w14:paraId="4D42631F">
      <w:pPr>
        <w:pStyle w:val="10"/>
        <w:tabs>
          <w:tab w:val="left" w:pos="900"/>
        </w:tabs>
        <w:adjustRightInd/>
        <w:spacing w:before="120" w:after="120" w:line="560" w:lineRule="exact"/>
        <w:ind w:firstLine="440"/>
        <w:rPr>
          <w:sz w:val="22"/>
          <w:szCs w:val="22"/>
        </w:rPr>
      </w:pPr>
      <w:r>
        <w:rPr>
          <w:rFonts w:hint="eastAsia"/>
          <w:sz w:val="22"/>
          <w:szCs w:val="22"/>
        </w:rPr>
        <w:t>二、供货期限</w:t>
      </w:r>
    </w:p>
    <w:p w14:paraId="24538959">
      <w:pPr>
        <w:pStyle w:val="10"/>
        <w:tabs>
          <w:tab w:val="left" w:pos="900"/>
        </w:tabs>
        <w:adjustRightInd/>
        <w:spacing w:before="120" w:after="120" w:line="560" w:lineRule="exact"/>
        <w:ind w:firstLine="440"/>
        <w:rPr>
          <w:sz w:val="22"/>
          <w:szCs w:val="22"/>
        </w:rPr>
      </w:pPr>
      <w:r>
        <w:rPr>
          <w:rFonts w:hint="eastAsia"/>
          <w:sz w:val="22"/>
          <w:szCs w:val="22"/>
        </w:rPr>
        <w:t>2024年X月XX日—2025年</w:t>
      </w:r>
      <w:r>
        <w:rPr>
          <w:sz w:val="22"/>
          <w:szCs w:val="22"/>
        </w:rPr>
        <w:t>12</w:t>
      </w:r>
      <w:r>
        <w:rPr>
          <w:rFonts w:hint="eastAsia"/>
          <w:sz w:val="22"/>
          <w:szCs w:val="22"/>
        </w:rPr>
        <w:t>月</w:t>
      </w:r>
      <w:r>
        <w:rPr>
          <w:sz w:val="22"/>
          <w:szCs w:val="22"/>
        </w:rPr>
        <w:t>31</w:t>
      </w:r>
      <w:r>
        <w:rPr>
          <w:rFonts w:hint="eastAsia"/>
          <w:sz w:val="22"/>
          <w:szCs w:val="22"/>
        </w:rPr>
        <w:t>日。（协议到期时如遇特殊情况，例如处于单个项目持续供货周期内可供货至项目结束。）</w:t>
      </w:r>
    </w:p>
    <w:p w14:paraId="58C2CBC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三、业务流程</w:t>
      </w:r>
    </w:p>
    <w:p w14:paraId="05BD1CB3">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供货通知：甲方通过微信、传真等形式将货物需求提前通知乙方，乙方在收到需求后向甲方确认供货需求。乙方应按甲方要求期限内完成供货，并保证货物齐全。</w:t>
      </w:r>
    </w:p>
    <w:p w14:paraId="41794CF1">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如甲方单批次钢材需求量小，乙方不得以供应数量小而拒绝供应小批量的钢材，如需补运输费，由双方协商处理。</w:t>
      </w:r>
    </w:p>
    <w:p w14:paraId="3CF76A91">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供货到施工现场的钢材，经甲方书面指定验收签单人员进行现场验收，在确认质量合格与数量无误后且由其在发货单上签字确认后，方可进行使用，乙方未经甲方指定人员验收签单私自使用的行为，甲方均不予认可，乙方仍应按照本协议约定重新履行交付义务，由此产生的损失由乙方自行承担。</w:t>
      </w:r>
    </w:p>
    <w:p w14:paraId="7AC009EC">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使用的钢材发现有质量异常现象的，应当及时书面通知乙方进行核实；如有争议，双方应会同工程监理、质量监督部门共同确认责任，并提出书面责任处理意见。属于甲方施工原因导致出现质量问题的，责任由甲方承担；属于产品质量责任的，由此给甲方造成的经济损失由乙方承担。</w:t>
      </w:r>
    </w:p>
    <w:p w14:paraId="3449AD5A">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协议约定的钢材强度等级为图纸设计强度等级，乙方需确保所供应的钢材在使用后满足图纸设计使用强度。如在后期甲方、业主、质量监督部门进行的质量检测中发现有不符合要求现象，乙方须承担全部经济责任和法律责任，并配合消除由此给甲方造成的不良社会影响。</w:t>
      </w:r>
    </w:p>
    <w:p w14:paraId="2DE2A3C1">
      <w:pPr>
        <w:numPr>
          <w:ilvl w:val="0"/>
          <w:numId w:val="3"/>
        </w:numPr>
        <w:spacing w:line="560" w:lineRule="exact"/>
        <w:ind w:firstLine="440" w:firstLineChars="200"/>
        <w:rPr>
          <w:rFonts w:ascii="宋体" w:hAnsi="Courier New" w:cs="Times New Roman"/>
          <w:sz w:val="22"/>
        </w:rPr>
      </w:pPr>
      <w:r>
        <w:rPr>
          <w:rFonts w:hint="eastAsia" w:ascii="宋体" w:hAnsi="宋体" w:eastAsia="宋体" w:cs="宋体"/>
          <w:bCs/>
          <w:kern w:val="0"/>
          <w:sz w:val="22"/>
        </w:rPr>
        <w:t>如果建设单位指定钢材品牌或要求，钢材必须采用建设单位指定的钢材品牌或满足要求。经甲方抽检，若发现钢材不合格或非指定品牌，甲方有权单方解除协议，且由乙方承担全部损失。</w:t>
      </w:r>
    </w:p>
    <w:p w14:paraId="44DACFCC">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有权代表甲方验收并在送货单上共同签收人员为：</w:t>
      </w:r>
    </w:p>
    <w:tbl>
      <w:tblPr>
        <w:tblStyle w:val="22"/>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290"/>
        <w:gridCol w:w="1757"/>
        <w:gridCol w:w="4036"/>
      </w:tblGrid>
      <w:tr w14:paraId="1457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765CC4BA">
            <w:pPr>
              <w:pStyle w:val="51"/>
              <w:spacing w:before="48"/>
              <w:ind w:right="250"/>
              <w:jc w:val="center"/>
              <w:rPr>
                <w:sz w:val="22"/>
              </w:rPr>
            </w:pPr>
            <w:r>
              <w:rPr>
                <w:sz w:val="22"/>
              </w:rPr>
              <w:t>职务</w:t>
            </w:r>
          </w:p>
        </w:tc>
        <w:tc>
          <w:tcPr>
            <w:tcW w:w="1290" w:type="dxa"/>
            <w:vAlign w:val="center"/>
          </w:tcPr>
          <w:p w14:paraId="18EA33D7">
            <w:pPr>
              <w:pStyle w:val="51"/>
              <w:spacing w:before="48"/>
              <w:ind w:left="251"/>
              <w:jc w:val="center"/>
              <w:rPr>
                <w:sz w:val="22"/>
              </w:rPr>
            </w:pPr>
            <w:r>
              <w:rPr>
                <w:sz w:val="22"/>
              </w:rPr>
              <w:t>姓名</w:t>
            </w:r>
          </w:p>
        </w:tc>
        <w:tc>
          <w:tcPr>
            <w:tcW w:w="1757" w:type="dxa"/>
            <w:vAlign w:val="center"/>
          </w:tcPr>
          <w:p w14:paraId="5B23E6AE">
            <w:pPr>
              <w:pStyle w:val="51"/>
              <w:spacing w:before="48"/>
              <w:ind w:left="366"/>
              <w:rPr>
                <w:sz w:val="22"/>
              </w:rPr>
            </w:pPr>
            <w:r>
              <w:rPr>
                <w:sz w:val="22"/>
              </w:rPr>
              <w:t>联系方式</w:t>
            </w:r>
          </w:p>
        </w:tc>
        <w:tc>
          <w:tcPr>
            <w:tcW w:w="4036" w:type="dxa"/>
            <w:vAlign w:val="center"/>
          </w:tcPr>
          <w:p w14:paraId="521F3BC5">
            <w:pPr>
              <w:pStyle w:val="51"/>
              <w:spacing w:before="48"/>
              <w:ind w:right="32"/>
              <w:jc w:val="center"/>
              <w:rPr>
                <w:sz w:val="22"/>
              </w:rPr>
            </w:pPr>
            <w:r>
              <w:rPr>
                <w:rFonts w:hint="eastAsia"/>
                <w:sz w:val="22"/>
                <w:lang w:val="en-US"/>
              </w:rPr>
              <w:t>公民</w:t>
            </w:r>
            <w:r>
              <w:rPr>
                <w:sz w:val="22"/>
              </w:rPr>
              <w:t>身份号码</w:t>
            </w:r>
          </w:p>
        </w:tc>
      </w:tr>
      <w:tr w14:paraId="351C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5567B4D0">
            <w:pPr>
              <w:pStyle w:val="51"/>
              <w:jc w:val="center"/>
              <w:rPr>
                <w:rFonts w:ascii="Times New Roman"/>
                <w:sz w:val="22"/>
                <w:lang w:val="en-US"/>
              </w:rPr>
            </w:pPr>
            <w:r>
              <w:rPr>
                <w:rFonts w:hint="eastAsia" w:ascii="Times New Roman"/>
                <w:sz w:val="22"/>
                <w:lang w:val="en-US"/>
              </w:rPr>
              <w:t>库管</w:t>
            </w:r>
          </w:p>
        </w:tc>
        <w:tc>
          <w:tcPr>
            <w:tcW w:w="1290" w:type="dxa"/>
            <w:vAlign w:val="center"/>
          </w:tcPr>
          <w:p w14:paraId="1ECE8CA9">
            <w:pPr>
              <w:pStyle w:val="51"/>
              <w:jc w:val="center"/>
              <w:rPr>
                <w:rFonts w:ascii="Times New Roman"/>
                <w:sz w:val="22"/>
                <w:lang w:val="en-US"/>
              </w:rPr>
            </w:pPr>
          </w:p>
        </w:tc>
        <w:tc>
          <w:tcPr>
            <w:tcW w:w="1757" w:type="dxa"/>
            <w:vAlign w:val="center"/>
          </w:tcPr>
          <w:p w14:paraId="7CB4F7B5">
            <w:pPr>
              <w:pStyle w:val="51"/>
              <w:jc w:val="center"/>
              <w:rPr>
                <w:rFonts w:ascii="Times New Roman"/>
                <w:sz w:val="22"/>
                <w:lang w:val="en-US"/>
              </w:rPr>
            </w:pPr>
          </w:p>
        </w:tc>
        <w:tc>
          <w:tcPr>
            <w:tcW w:w="4036" w:type="dxa"/>
            <w:vAlign w:val="center"/>
          </w:tcPr>
          <w:p w14:paraId="7D008141">
            <w:pPr>
              <w:pStyle w:val="51"/>
              <w:jc w:val="center"/>
              <w:rPr>
                <w:rFonts w:ascii="Times New Roman"/>
                <w:sz w:val="22"/>
              </w:rPr>
            </w:pPr>
          </w:p>
        </w:tc>
      </w:tr>
      <w:tr w14:paraId="18BF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2DB5096B">
            <w:pPr>
              <w:pStyle w:val="51"/>
              <w:jc w:val="center"/>
              <w:rPr>
                <w:rFonts w:ascii="Times New Roman"/>
                <w:sz w:val="22"/>
                <w:lang w:val="en-US"/>
              </w:rPr>
            </w:pPr>
            <w:r>
              <w:rPr>
                <w:rFonts w:hint="eastAsia" w:ascii="Times New Roman"/>
                <w:sz w:val="22"/>
                <w:lang w:val="en-US"/>
              </w:rPr>
              <w:t>现场监督员</w:t>
            </w:r>
          </w:p>
        </w:tc>
        <w:tc>
          <w:tcPr>
            <w:tcW w:w="1290" w:type="dxa"/>
            <w:vAlign w:val="center"/>
          </w:tcPr>
          <w:p w14:paraId="4EAAD7EB">
            <w:pPr>
              <w:pStyle w:val="51"/>
              <w:jc w:val="center"/>
              <w:rPr>
                <w:rFonts w:ascii="Times New Roman"/>
                <w:sz w:val="22"/>
              </w:rPr>
            </w:pPr>
          </w:p>
        </w:tc>
        <w:tc>
          <w:tcPr>
            <w:tcW w:w="1757" w:type="dxa"/>
            <w:vAlign w:val="center"/>
          </w:tcPr>
          <w:p w14:paraId="43417B64">
            <w:pPr>
              <w:pStyle w:val="51"/>
              <w:jc w:val="center"/>
              <w:rPr>
                <w:rFonts w:ascii="Times New Roman"/>
                <w:sz w:val="22"/>
                <w:lang w:val="en-US"/>
              </w:rPr>
            </w:pPr>
          </w:p>
        </w:tc>
        <w:tc>
          <w:tcPr>
            <w:tcW w:w="4036" w:type="dxa"/>
            <w:vAlign w:val="center"/>
          </w:tcPr>
          <w:p w14:paraId="4889316E">
            <w:pPr>
              <w:pStyle w:val="51"/>
              <w:jc w:val="center"/>
              <w:rPr>
                <w:rFonts w:ascii="Times New Roman"/>
                <w:sz w:val="22"/>
                <w:lang w:val="en-US"/>
              </w:rPr>
            </w:pPr>
          </w:p>
        </w:tc>
      </w:tr>
      <w:tr w14:paraId="6774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0AB3441A">
            <w:pPr>
              <w:pStyle w:val="51"/>
              <w:jc w:val="center"/>
              <w:rPr>
                <w:rFonts w:ascii="Times New Roman"/>
                <w:sz w:val="22"/>
                <w:lang w:val="en-US"/>
              </w:rPr>
            </w:pPr>
            <w:r>
              <w:rPr>
                <w:rFonts w:hint="eastAsia" w:ascii="Times New Roman"/>
                <w:sz w:val="22"/>
                <w:lang w:val="en-US"/>
              </w:rPr>
              <w:t>项目经理</w:t>
            </w:r>
          </w:p>
        </w:tc>
        <w:tc>
          <w:tcPr>
            <w:tcW w:w="1290" w:type="dxa"/>
            <w:vAlign w:val="center"/>
          </w:tcPr>
          <w:p w14:paraId="0243E223">
            <w:pPr>
              <w:pStyle w:val="51"/>
              <w:jc w:val="center"/>
              <w:rPr>
                <w:rFonts w:ascii="Times New Roman"/>
                <w:sz w:val="22"/>
                <w:lang w:val="en-US"/>
              </w:rPr>
            </w:pPr>
          </w:p>
        </w:tc>
        <w:tc>
          <w:tcPr>
            <w:tcW w:w="1757" w:type="dxa"/>
            <w:vAlign w:val="center"/>
          </w:tcPr>
          <w:p w14:paraId="12DED6FB">
            <w:pPr>
              <w:pStyle w:val="51"/>
              <w:jc w:val="center"/>
              <w:rPr>
                <w:rFonts w:ascii="Times New Roman"/>
                <w:sz w:val="22"/>
                <w:lang w:val="en-US"/>
              </w:rPr>
            </w:pPr>
          </w:p>
        </w:tc>
        <w:tc>
          <w:tcPr>
            <w:tcW w:w="4036" w:type="dxa"/>
            <w:vAlign w:val="center"/>
          </w:tcPr>
          <w:p w14:paraId="417A181B">
            <w:pPr>
              <w:pStyle w:val="51"/>
              <w:jc w:val="center"/>
              <w:rPr>
                <w:rFonts w:ascii="Times New Roman"/>
                <w:sz w:val="22"/>
                <w:lang w:val="en-US"/>
              </w:rPr>
            </w:pPr>
          </w:p>
        </w:tc>
      </w:tr>
    </w:tbl>
    <w:p w14:paraId="18016E07">
      <w:pPr>
        <w:spacing w:line="360" w:lineRule="auto"/>
        <w:ind w:firstLine="440" w:firstLineChars="200"/>
        <w:rPr>
          <w:rFonts w:ascii="宋体" w:hAnsi="宋体" w:eastAsia="宋体" w:cs="宋体"/>
          <w:sz w:val="22"/>
        </w:rPr>
      </w:pPr>
      <w:r>
        <w:rPr>
          <w:rFonts w:hint="eastAsia" w:ascii="宋体" w:hAnsi="宋体" w:eastAsia="宋体" w:cs="宋体"/>
          <w:sz w:val="22"/>
        </w:rPr>
        <w:t>有权代表乙方的人员为：</w:t>
      </w:r>
    </w:p>
    <w:tbl>
      <w:tblPr>
        <w:tblStyle w:val="22"/>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279"/>
        <w:gridCol w:w="1699"/>
        <w:gridCol w:w="4104"/>
      </w:tblGrid>
      <w:tr w14:paraId="6EA72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16" w:type="dxa"/>
            <w:vAlign w:val="center"/>
          </w:tcPr>
          <w:p w14:paraId="60CA460E">
            <w:pPr>
              <w:pStyle w:val="51"/>
              <w:spacing w:before="48"/>
              <w:ind w:left="205" w:right="203"/>
              <w:jc w:val="center"/>
              <w:rPr>
                <w:sz w:val="22"/>
              </w:rPr>
            </w:pPr>
            <w:r>
              <w:rPr>
                <w:sz w:val="22"/>
              </w:rPr>
              <w:t>职务</w:t>
            </w:r>
          </w:p>
        </w:tc>
        <w:tc>
          <w:tcPr>
            <w:tcW w:w="1279" w:type="dxa"/>
            <w:vAlign w:val="center"/>
          </w:tcPr>
          <w:p w14:paraId="4827A5A5">
            <w:pPr>
              <w:pStyle w:val="51"/>
              <w:spacing w:before="48"/>
              <w:ind w:left="395"/>
              <w:rPr>
                <w:sz w:val="22"/>
              </w:rPr>
            </w:pPr>
            <w:r>
              <w:rPr>
                <w:sz w:val="22"/>
              </w:rPr>
              <w:t>姓名</w:t>
            </w:r>
          </w:p>
        </w:tc>
        <w:tc>
          <w:tcPr>
            <w:tcW w:w="1699" w:type="dxa"/>
            <w:vAlign w:val="center"/>
          </w:tcPr>
          <w:p w14:paraId="664AAF96">
            <w:pPr>
              <w:pStyle w:val="51"/>
              <w:spacing w:before="48"/>
              <w:ind w:left="364"/>
              <w:rPr>
                <w:sz w:val="22"/>
              </w:rPr>
            </w:pPr>
            <w:r>
              <w:rPr>
                <w:sz w:val="22"/>
              </w:rPr>
              <w:t>联系方式</w:t>
            </w:r>
          </w:p>
        </w:tc>
        <w:tc>
          <w:tcPr>
            <w:tcW w:w="4104" w:type="dxa"/>
            <w:vAlign w:val="center"/>
          </w:tcPr>
          <w:p w14:paraId="5148884C">
            <w:pPr>
              <w:pStyle w:val="51"/>
              <w:spacing w:before="48"/>
              <w:ind w:right="1427"/>
              <w:jc w:val="center"/>
              <w:rPr>
                <w:sz w:val="22"/>
              </w:rPr>
            </w:pPr>
            <w:r>
              <w:rPr>
                <w:rFonts w:hint="eastAsia"/>
                <w:sz w:val="22"/>
                <w:lang w:val="en-US"/>
              </w:rPr>
              <w:t xml:space="preserve">         公民</w:t>
            </w:r>
            <w:r>
              <w:rPr>
                <w:sz w:val="22"/>
              </w:rPr>
              <w:t>身份号码</w:t>
            </w:r>
          </w:p>
        </w:tc>
      </w:tr>
      <w:tr w14:paraId="2264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416" w:type="dxa"/>
            <w:vAlign w:val="center"/>
          </w:tcPr>
          <w:p w14:paraId="5558DF04">
            <w:pPr>
              <w:pStyle w:val="51"/>
              <w:spacing w:before="48"/>
              <w:ind w:left="207" w:right="203"/>
              <w:jc w:val="center"/>
              <w:rPr>
                <w:sz w:val="22"/>
              </w:rPr>
            </w:pPr>
            <w:r>
              <w:rPr>
                <w:sz w:val="22"/>
              </w:rPr>
              <w:t>乙方代表</w:t>
            </w:r>
          </w:p>
        </w:tc>
        <w:tc>
          <w:tcPr>
            <w:tcW w:w="1279" w:type="dxa"/>
            <w:vAlign w:val="center"/>
          </w:tcPr>
          <w:p w14:paraId="5797EE86">
            <w:pPr>
              <w:pStyle w:val="51"/>
              <w:jc w:val="center"/>
              <w:rPr>
                <w:rFonts w:ascii="Times New Roman"/>
                <w:sz w:val="22"/>
              </w:rPr>
            </w:pPr>
          </w:p>
        </w:tc>
        <w:tc>
          <w:tcPr>
            <w:tcW w:w="1699" w:type="dxa"/>
            <w:vAlign w:val="center"/>
          </w:tcPr>
          <w:p w14:paraId="297122DE">
            <w:pPr>
              <w:pStyle w:val="51"/>
              <w:jc w:val="center"/>
              <w:rPr>
                <w:rFonts w:ascii="Times New Roman"/>
                <w:sz w:val="22"/>
              </w:rPr>
            </w:pPr>
          </w:p>
        </w:tc>
        <w:tc>
          <w:tcPr>
            <w:tcW w:w="4104" w:type="dxa"/>
            <w:vAlign w:val="center"/>
          </w:tcPr>
          <w:p w14:paraId="403C58EB">
            <w:pPr>
              <w:pStyle w:val="51"/>
              <w:jc w:val="center"/>
              <w:rPr>
                <w:rFonts w:ascii="Times New Roman"/>
                <w:sz w:val="22"/>
              </w:rPr>
            </w:pPr>
          </w:p>
        </w:tc>
      </w:tr>
    </w:tbl>
    <w:p w14:paraId="3C33358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验收签单人和乙方代表为现场联络员，负责现场验收、签单、调运和协调事宜。以上人员有权在送货单上签字，其他未经授权人员签字，一律无效。乙方代表应在协议实施期间保证通讯工具24小时畅通，及时解决甲方提出的任何问题。如上述人员发生变动，应提前3日书面告知对方，否则不发生变动效力，以上所列人员签字仍为有效。送货单上须甲方材料员、库管、项目经理共同签字确认后生效，否则视为废单，送货单作为双方结算的依据之一。</w:t>
      </w:r>
    </w:p>
    <w:p w14:paraId="3F67490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送货单只作为数量凭证，每次付款前，由乙方提交符合甲方要求的结算申请单及发票，经甲方相关部门审核后，加盖公司公章方为有效。生效结算单作为本协议结算的依据。任何个人签字的结算材料不得作为付款依据，甲方有权拒绝付款。</w:t>
      </w:r>
    </w:p>
    <w:p w14:paraId="533C079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四、付款方式</w:t>
      </w:r>
    </w:p>
    <w:p w14:paraId="4C1AC7A6">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每批次钢材，乙方按指定时间将送至施工现场后，7—10日内结清该批次钢材货款。</w:t>
      </w:r>
    </w:p>
    <w:p w14:paraId="3A9DABBB">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乙方同意甲方在付款的同时直接扣除代交费用、各种罚款、违约金等。</w:t>
      </w:r>
    </w:p>
    <w:p w14:paraId="4DD1E8AB">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因乙方开具的发票不规范、不合法、无法认证抵扣或涉嫌虚开发票引起税务问题的，乙方需依法向甲方重新开具发票，并向甲方承担赔偿责任，包括但不限于税款、滞纳金、罚款及相关损失等，甲方有权暂停支付相应应付款项，且因此而顺延付款时间的，甲方不承担延期付款等违约责任。</w:t>
      </w:r>
    </w:p>
    <w:p w14:paraId="08D7C9C2">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若乙方不能依约开具并移交发票的，甲方有权拒绝付款，且不构成逾期付款。若进入司法程序后，乙方仍然不能依约开具并移交发票的，则乙方同意在价款中扣减相应的税额，以赔偿甲方的税金损失。</w:t>
      </w:r>
    </w:p>
    <w:p w14:paraId="1EAA0B5F">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在结算时，乙方必须保证本次结算的钢材的材料检测报告达到国家及行业标准并提供书面证明。</w:t>
      </w:r>
    </w:p>
    <w:p w14:paraId="6C273085">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五、质量要求及安全责任</w:t>
      </w:r>
    </w:p>
    <w:p w14:paraId="66F5DAA3">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乙方提供钢材的质量应符合国家法律法规规定、国家标准、行业标准、企业标准，且满足工程施工图设计质量要求，否则甲方有权拒收货物，造成的一切损失由乙方承担；</w:t>
      </w:r>
    </w:p>
    <w:p w14:paraId="2CB28975">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在供货过程中出现安全方面的一切问题，均与甲方无关，一切经济损失及法律责任由乙方负责。</w:t>
      </w:r>
    </w:p>
    <w:p w14:paraId="7DAFC71C">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如果由于产品质量问题，引起工程事故，导致人员或财产损失的，乙方应承担相应的法律责任和经济责任，因此所导致的一切损失由乙方承担。</w:t>
      </w:r>
    </w:p>
    <w:p w14:paraId="74B9FFC9">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运输、装卸、堆码产品过程中一切人员、机械、车辆的安全措施，应由乙方根据国家及地方相关规定自行办理并由乙方自行承担一切安全责任；</w:t>
      </w:r>
    </w:p>
    <w:p w14:paraId="75BC24B4">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乙方出入甲方现场的人员和车辆必须听从项目方管理、调度，并遵守甲方现场文明工地等相关管理制度。对不听从管理、调度的乙方人员、车辆，有权强制清理出场，并向乙方主张由此产生的所有损失。</w:t>
      </w:r>
    </w:p>
    <w:p w14:paraId="21726738">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乙方应按照现行国家标准配送材料，产品质保单应在交货的同日交付;没有质量保证书原件的，乙方提供质保书抄件。</w:t>
      </w:r>
    </w:p>
    <w:p w14:paraId="3A5B3C75">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14:paraId="6E2972A1">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甲方数量异议应在提货时当场提出，异议钢材应保持包装完整(即不拆包)，甲方在接到异议通知起及时到现场处理，经双方现场确认后，按实际签认(螺纹钢按实际数量理计为准)。</w:t>
      </w:r>
    </w:p>
    <w:p w14:paraId="0608AFAD">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六、违约责任</w:t>
      </w:r>
    </w:p>
    <w:p w14:paraId="3979B360">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协议履行期间，若乙方多次发生货物供应不及时或者抽检不合格的情况，甲方有权终止协议；</w:t>
      </w:r>
    </w:p>
    <w:p w14:paraId="105CBE2A">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如乙方不能按照协议约定及时供应钢材，甲方有权解除协议，选择其他钢厂供应钢材，并由乙方承担甲方因更换厂家而造成的全部损失。</w:t>
      </w:r>
    </w:p>
    <w:p w14:paraId="58A07206">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如因乙方原因导致的钢材质量不合格或因乙方原因未能及时供货导致工期延误的，乙方应赔偿甲方经济损失。</w:t>
      </w:r>
    </w:p>
    <w:p w14:paraId="1E433B7B">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甲方发现所供钢材数量不足的，或者经认定质量有问题的，乙方按照相当于数量差异或质量问题部分价格2倍标准向甲方支付违约金，且甲方有权单方解除协议。</w:t>
      </w:r>
    </w:p>
    <w:p w14:paraId="146F6B49">
      <w:pPr>
        <w:numPr>
          <w:ilvl w:val="0"/>
          <w:numId w:val="6"/>
        </w:numPr>
        <w:spacing w:line="560" w:lineRule="exact"/>
        <w:ind w:firstLine="440" w:firstLineChars="200"/>
        <w:rPr>
          <w:rFonts w:ascii="宋体" w:hAnsi="宋体" w:eastAsia="宋体" w:cs="宋体"/>
          <w:kern w:val="0"/>
          <w:sz w:val="22"/>
        </w:rPr>
      </w:pPr>
      <w:r>
        <w:rPr>
          <w:rFonts w:hint="eastAsia" w:ascii="宋体" w:hAnsi="宋体" w:eastAsia="宋体" w:cs="宋体"/>
          <w:bCs/>
          <w:kern w:val="0"/>
          <w:sz w:val="22"/>
        </w:rPr>
        <w:t>乙方构成违约时，除按约定承担违约责任外，还应当赔偿对甲方造成的损失（损失包括但不限于：甲方另行采购的差价损失；甲方停工窝工损失；甲方被建设单位或发包方追索的工期、质量赔偿，修复费用等损失，以及违约金；甲方受到的行政处罚的损失；甲方支出的鉴定费、律师费、取证费用等；甲方发生上述损失至乙方向甲方全额赔偿期间的利息等）。</w:t>
      </w:r>
    </w:p>
    <w:p w14:paraId="22A14E1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七、解决协议纠纷的方式</w:t>
      </w:r>
    </w:p>
    <w:p w14:paraId="2366D92F">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乙方在正常情况下保障甲方正常工程进度所需的材料，遇到特殊情况（如自然灾害，统一停电等），双方协商解决。</w:t>
      </w:r>
    </w:p>
    <w:p w14:paraId="319D4965">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双方有履行协议的义务，任意一方不得无故停止或终止协议，如有特殊情况，双方协商解决；</w:t>
      </w:r>
    </w:p>
    <w:p w14:paraId="3C1D7BE1">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双方协商不成的，双方均有权向甲方所在地人民法院提起诉讼。</w:t>
      </w:r>
    </w:p>
    <w:p w14:paraId="6030CC5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八、不可抗力及保密义务</w:t>
      </w:r>
    </w:p>
    <w:p w14:paraId="4C3172BE">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“不可抗力事件”指一方无法控制的，致使该方无法履行其在本协议项下履行义务的事件；</w:t>
      </w:r>
    </w:p>
    <w:p w14:paraId="65F1F199">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一方因不可抗力事件而不能履行本协议所规定的义务，该方应在不可抗力事件发生后十四日内书面通知另一方，双方应尽其最大可能减少损失。若发生不可抗力事件，一方无需对因不能履行或损失承担责任，并且不得视为对本协议的违约，一方自身存在违约行为的除外。遭受不可抗力的一方应采取适当的措施最大限度地减少或者消除不可抗力的影响，并尝试恢复履行受影响的义务；</w:t>
      </w:r>
    </w:p>
    <w:p w14:paraId="566D8A9A">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甲乙双方均应对本协议规定的内容严格保密，不得向第三方泄露。</w:t>
      </w:r>
    </w:p>
    <w:p w14:paraId="15ECBE0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九、履约保证金</w:t>
      </w:r>
    </w:p>
    <w:p w14:paraId="7C69D260">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履约保证金将根据项目实际进行收取，以双方另行协商为准。</w:t>
      </w:r>
    </w:p>
    <w:p w14:paraId="7467912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十、附则</w:t>
      </w:r>
    </w:p>
    <w:p w14:paraId="4DF8D211">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未尽事宜，双方另行协商并签订补充协议；</w:t>
      </w:r>
    </w:p>
    <w:p w14:paraId="7A0192B0">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本协议一式四份，甲、乙双方各持两份，具有同等的法律效力；</w:t>
      </w:r>
    </w:p>
    <w:p w14:paraId="7F56CCD4">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本协议经各方授权代表人签名并加盖公章或合同章后生效；双方在履行本协议的职责和义务后自动失效；</w:t>
      </w:r>
    </w:p>
    <w:p w14:paraId="7BD1DBF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十一、其它</w:t>
      </w:r>
    </w:p>
    <w:p w14:paraId="195134FE">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与乙方之间签订的任何协议、补充协议、对账单、结算单、承诺书、确认单、签证单等均以甲方加盖合同专用章或公章确认，除此之外，加盖任何其他印章或人员的签字均对甲方不产生效力。乙方应谨慎审查相关文件的签署主体资格和权限，对于相关无权代理人签署的文件，乙方应及时提交甲方追认，未经甲方加盖协议专用章或分包结算章追认的，对甲方不产生效力。</w:t>
      </w:r>
    </w:p>
    <w:p w14:paraId="5B6AA354">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除书面加盖甲方公章确认外，任何人（包括但不限于项目经理、技术负责人、施工员、质检员、安全员、预算员、材料采购员、收料员、资料员等）均无权代理甲方作出以下行为：</w:t>
      </w:r>
    </w:p>
    <w:p w14:paraId="2508AA0E">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①对外签协议，包括但不限于总包协议、分包协议、采购协议、租赁协议、借款协议及任何补充协议等；</w:t>
      </w:r>
    </w:p>
    <w:p w14:paraId="58709B13">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②对外付款，包括但不限于工程款、材料款、劳务费、民工工资等；</w:t>
      </w:r>
    </w:p>
    <w:p w14:paraId="72FA0662">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③对外借款、收款；出具借条、欠条、收条等；对外提供担保及办理结算等；</w:t>
      </w:r>
    </w:p>
    <w:p w14:paraId="7CD3DFA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④对外签发调价函件、价外款等证明材料；对外出具结算单据、结算协议书、付款承诺书、付款计划书等债务凭证。</w:t>
      </w:r>
    </w:p>
    <w:p w14:paraId="6738D64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⑤以甲方、甲方分公司或甲方项目部名义做出任何加重甲方责任义务或放弃甲方权益，减轻或免除乙方义务的行为；</w:t>
      </w:r>
    </w:p>
    <w:p w14:paraId="0A8120F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⑥其他涉及债权债务的一切事宜。</w:t>
      </w:r>
    </w:p>
    <w:p w14:paraId="16DA3591">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对上述六项事项的授权和确认只能以甲方公章作出方为有效。除此以外的其他任何印章包括但不限于项目部章、项目部资料章等全部印章对上述事项所作的授权和确认均为无效，甲方一概不予认可。</w:t>
      </w:r>
    </w:p>
    <w:p w14:paraId="685418EE">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在此声明：订立本协议是双方在对本次交易的充分沟通与理解的基础上达成的真实意思表示，不存在重大误解，也不存在一方欺诈、胁迫或乘人之危等行为。本协议文本系由双方共同协商拟定，均非格式条款，在此基础上，双方已详细阅读并充分理解本协议及协议附件的所有条款。</w:t>
      </w:r>
    </w:p>
    <w:p w14:paraId="688E91F1">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本协议内未约定部分内容可根据项目实际情况进行协商约定。</w:t>
      </w:r>
    </w:p>
    <w:p w14:paraId="17520D0A">
      <w:pPr>
        <w:ind w:firstLine="440" w:firstLineChars="200"/>
        <w:jc w:val="left"/>
        <w:rPr>
          <w:rFonts w:ascii="宋体" w:hAnsi="宋体" w:eastAsia="宋体" w:cs="宋体"/>
          <w:kern w:val="0"/>
          <w:sz w:val="22"/>
        </w:rPr>
      </w:pPr>
    </w:p>
    <w:p w14:paraId="45F70660">
      <w:pPr>
        <w:widowControl/>
        <w:ind w:firstLine="440" w:firstLineChars="200"/>
        <w:jc w:val="left"/>
        <w:rPr>
          <w:rFonts w:ascii="宋体" w:hAnsi="宋体" w:eastAsia="宋体" w:cs="宋体"/>
          <w:kern w:val="0"/>
          <w:sz w:val="22"/>
        </w:rPr>
      </w:pPr>
      <w:r>
        <w:rPr>
          <w:rFonts w:ascii="宋体" w:hAnsi="宋体" w:eastAsia="宋体" w:cs="宋体"/>
          <w:kern w:val="0"/>
          <w:sz w:val="22"/>
        </w:rPr>
        <w:br w:type="page"/>
      </w:r>
    </w:p>
    <w:p w14:paraId="784F07E4">
      <w:pPr>
        <w:ind w:firstLine="440" w:firstLineChars="200"/>
        <w:jc w:val="left"/>
        <w:rPr>
          <w:rFonts w:ascii="宋体" w:hAnsi="宋体" w:eastAsia="宋体" w:cs="宋体"/>
          <w:kern w:val="0"/>
          <w:sz w:val="22"/>
        </w:rPr>
      </w:pPr>
      <w:r>
        <w:rPr>
          <w:rFonts w:hint="eastAsia" w:ascii="宋体" w:hAnsi="宋体" w:eastAsia="宋体" w:cs="宋体"/>
          <w:kern w:val="0"/>
          <w:sz w:val="22"/>
        </w:rPr>
        <w:t>（本页无正文，为协议签字盖章页）</w:t>
      </w:r>
    </w:p>
    <w:p w14:paraId="535BAC72">
      <w:pPr>
        <w:pStyle w:val="28"/>
      </w:pPr>
    </w:p>
    <w:p w14:paraId="025B855B">
      <w:pPr>
        <w:spacing w:line="500" w:lineRule="exact"/>
        <w:ind w:firstLine="442" w:firstLineChars="200"/>
        <w:rPr>
          <w:rFonts w:ascii="宋体" w:hAnsi="宋体" w:eastAsia="宋体" w:cs="宋体"/>
          <w:sz w:val="22"/>
        </w:rPr>
      </w:pPr>
      <w:r>
        <w:rPr>
          <w:rFonts w:hint="eastAsia" w:ascii="宋体" w:hAnsi="宋体" w:eastAsia="宋体" w:cs="宋体"/>
          <w:b/>
          <w:bCs/>
          <w:sz w:val="22"/>
        </w:rPr>
        <w:t>甲方</w:t>
      </w:r>
      <w:r>
        <w:rPr>
          <w:rFonts w:hint="eastAsia" w:ascii="宋体" w:hAnsi="宋体" w:eastAsia="宋体" w:cs="宋体"/>
          <w:sz w:val="22"/>
        </w:rPr>
        <w:t>：</w:t>
      </w:r>
      <w:bookmarkStart w:id="14" w:name="_Hlk113545606"/>
    </w:p>
    <w:p w14:paraId="3AC7A5B2">
      <w:pPr>
        <w:spacing w:line="500" w:lineRule="exact"/>
        <w:ind w:firstLine="440" w:firstLineChars="200"/>
        <w:rPr>
          <w:rFonts w:ascii="宋体" w:hAnsi="宋体" w:eastAsia="宋体" w:cs="宋体"/>
          <w:kern w:val="0"/>
          <w:sz w:val="22"/>
        </w:rPr>
      </w:pPr>
      <w:r>
        <w:rPr>
          <w:rFonts w:hint="eastAsia" w:ascii="宋体" w:hAnsi="宋体" w:eastAsia="宋体" w:cs="宋体"/>
          <w:kern w:val="0"/>
          <w:sz w:val="22"/>
        </w:rPr>
        <w:t>名称：</w:t>
      </w:r>
      <w:r>
        <w:rPr>
          <w:rFonts w:hint="eastAsia" w:ascii="宋体" w:hAnsi="宋体" w:eastAsia="宋体" w:cs="宋体"/>
          <w:kern w:val="0"/>
          <w:sz w:val="22"/>
          <w:u w:val="single"/>
        </w:rPr>
        <w:t xml:space="preserve">                                    （盖章）</w:t>
      </w:r>
    </w:p>
    <w:p w14:paraId="24737AB3">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地址：</w:t>
      </w:r>
      <w:r>
        <w:rPr>
          <w:rFonts w:hint="eastAsia" w:ascii="宋体" w:hAnsi="宋体" w:eastAsia="宋体" w:cs="宋体"/>
          <w:kern w:val="0"/>
          <w:sz w:val="22"/>
          <w:u w:val="single"/>
        </w:rPr>
        <w:t xml:space="preserve">                                          </w:t>
      </w:r>
    </w:p>
    <w:p w14:paraId="031599C2">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法定代表人或授权代表（签字）：</w:t>
      </w:r>
      <w:r>
        <w:rPr>
          <w:rFonts w:hint="eastAsia" w:ascii="宋体" w:hAnsi="宋体" w:eastAsia="宋体" w:cs="宋体"/>
          <w:kern w:val="0"/>
          <w:sz w:val="22"/>
          <w:u w:val="single"/>
        </w:rPr>
        <w:t xml:space="preserve">                    </w:t>
      </w:r>
    </w:p>
    <w:p w14:paraId="0A430EFE">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电话：</w:t>
      </w:r>
      <w:r>
        <w:rPr>
          <w:rFonts w:hint="eastAsia" w:ascii="宋体" w:hAnsi="宋体" w:eastAsia="宋体" w:cs="宋体"/>
          <w:kern w:val="0"/>
          <w:sz w:val="22"/>
          <w:u w:val="single"/>
        </w:rPr>
        <w:t xml:space="preserve">                                               </w:t>
      </w:r>
    </w:p>
    <w:p w14:paraId="1E31C07A">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开户行：</w:t>
      </w:r>
      <w:r>
        <w:rPr>
          <w:rFonts w:hint="eastAsia" w:ascii="宋体" w:hAnsi="宋体" w:eastAsia="宋体" w:cs="宋体"/>
          <w:kern w:val="0"/>
          <w:sz w:val="22"/>
          <w:u w:val="single"/>
        </w:rPr>
        <w:t xml:space="preserve">                        </w:t>
      </w:r>
    </w:p>
    <w:p w14:paraId="67605FFC">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账号：</w:t>
      </w:r>
      <w:bookmarkEnd w:id="14"/>
      <w:r>
        <w:rPr>
          <w:rFonts w:hint="eastAsia" w:ascii="宋体" w:hAnsi="宋体" w:eastAsia="宋体" w:cs="宋体"/>
          <w:kern w:val="0"/>
          <w:sz w:val="22"/>
          <w:u w:val="single"/>
        </w:rPr>
        <w:t xml:space="preserve">                                  </w:t>
      </w:r>
    </w:p>
    <w:p w14:paraId="389E7F30">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466EC4F">
      <w:pPr>
        <w:spacing w:line="500" w:lineRule="exact"/>
        <w:ind w:firstLine="440" w:firstLineChars="200"/>
        <w:rPr>
          <w:rFonts w:ascii="宋体" w:hAnsi="宋体" w:eastAsia="宋体" w:cs="宋体"/>
          <w:sz w:val="22"/>
        </w:rPr>
      </w:pPr>
    </w:p>
    <w:p w14:paraId="06E78D1B">
      <w:pPr>
        <w:spacing w:line="500" w:lineRule="exact"/>
        <w:ind w:firstLine="442" w:firstLineChars="200"/>
        <w:rPr>
          <w:rFonts w:ascii="宋体" w:hAnsi="宋体" w:eastAsia="宋体" w:cs="宋体"/>
          <w:sz w:val="22"/>
        </w:rPr>
      </w:pPr>
      <w:r>
        <w:rPr>
          <w:rFonts w:hint="eastAsia" w:ascii="宋体" w:hAnsi="宋体" w:eastAsia="宋体" w:cs="宋体"/>
          <w:b/>
          <w:bCs/>
          <w:sz w:val="22"/>
        </w:rPr>
        <w:t>乙方</w:t>
      </w:r>
      <w:r>
        <w:rPr>
          <w:rFonts w:hint="eastAsia" w:ascii="宋体" w:hAnsi="宋体" w:eastAsia="宋体" w:cs="宋体"/>
          <w:sz w:val="22"/>
        </w:rPr>
        <w:t>：</w:t>
      </w:r>
    </w:p>
    <w:p w14:paraId="19F3DE70">
      <w:pPr>
        <w:spacing w:line="500" w:lineRule="exact"/>
        <w:ind w:firstLine="440" w:firstLineChars="200"/>
        <w:rPr>
          <w:rFonts w:ascii="宋体" w:hAnsi="宋体" w:eastAsia="宋体" w:cs="宋体"/>
          <w:sz w:val="22"/>
        </w:rPr>
      </w:pPr>
      <w:r>
        <w:rPr>
          <w:rFonts w:hint="eastAsia" w:ascii="宋体" w:hAnsi="宋体" w:eastAsia="宋体" w:cs="宋体"/>
          <w:sz w:val="22"/>
        </w:rPr>
        <w:t>名称：</w:t>
      </w:r>
      <w:r>
        <w:rPr>
          <w:rFonts w:hint="eastAsia" w:ascii="宋体" w:hAnsi="宋体" w:eastAsia="宋体" w:cs="宋体"/>
          <w:sz w:val="22"/>
          <w:u w:val="single"/>
        </w:rPr>
        <w:t xml:space="preserve">                                    （盖章）</w:t>
      </w:r>
      <w:r>
        <w:rPr>
          <w:rFonts w:hint="eastAsia" w:ascii="宋体" w:hAnsi="宋体" w:eastAsia="宋体" w:cs="宋体"/>
          <w:sz w:val="22"/>
        </w:rPr>
        <w:t xml:space="preserve">                                                        </w:t>
      </w:r>
    </w:p>
    <w:p w14:paraId="115FDFF5">
      <w:pPr>
        <w:spacing w:line="500" w:lineRule="exact"/>
        <w:ind w:firstLine="440" w:firstLineChars="200"/>
        <w:rPr>
          <w:rFonts w:ascii="宋体" w:hAnsi="宋体" w:eastAsia="宋体" w:cs="宋体"/>
          <w:sz w:val="22"/>
          <w:u w:val="single"/>
        </w:rPr>
      </w:pPr>
      <w:r>
        <w:rPr>
          <w:rFonts w:hint="eastAsia" w:ascii="宋体" w:hAnsi="宋体" w:eastAsia="宋体" w:cs="宋体"/>
          <w:sz w:val="22"/>
        </w:rPr>
        <w:t>地址：</w:t>
      </w:r>
      <w:r>
        <w:rPr>
          <w:rFonts w:hint="eastAsia" w:ascii="宋体" w:hAnsi="宋体" w:eastAsia="宋体" w:cs="宋体"/>
          <w:sz w:val="22"/>
          <w:u w:val="single"/>
        </w:rPr>
        <w:t xml:space="preserve">                                          </w:t>
      </w:r>
    </w:p>
    <w:p w14:paraId="22D9D6CD">
      <w:pPr>
        <w:spacing w:line="500" w:lineRule="exact"/>
        <w:ind w:firstLine="440" w:firstLineChars="200"/>
        <w:rPr>
          <w:rFonts w:ascii="宋体" w:hAnsi="宋体" w:eastAsia="宋体" w:cs="宋体"/>
          <w:sz w:val="22"/>
          <w:u w:val="single"/>
        </w:rPr>
      </w:pPr>
      <w:r>
        <w:rPr>
          <w:rFonts w:hint="eastAsia" w:ascii="宋体" w:hAnsi="宋体" w:eastAsia="宋体" w:cs="宋体"/>
          <w:sz w:val="22"/>
        </w:rPr>
        <w:t>法定代表人或授权代表（签字）：</w:t>
      </w:r>
      <w:r>
        <w:rPr>
          <w:rFonts w:hint="eastAsia" w:ascii="宋体" w:hAnsi="宋体" w:eastAsia="宋体" w:cs="宋体"/>
          <w:sz w:val="22"/>
          <w:u w:val="single"/>
        </w:rPr>
        <w:t xml:space="preserve">                      </w:t>
      </w:r>
    </w:p>
    <w:p w14:paraId="140918A8">
      <w:pPr>
        <w:spacing w:line="500" w:lineRule="exact"/>
        <w:ind w:firstLine="440" w:firstLineChars="200"/>
        <w:rPr>
          <w:rFonts w:ascii="宋体" w:hAnsi="宋体" w:eastAsia="宋体" w:cs="宋体"/>
          <w:sz w:val="22"/>
          <w:u w:val="single"/>
        </w:rPr>
      </w:pPr>
      <w:r>
        <w:rPr>
          <w:rFonts w:hint="eastAsia" w:ascii="宋体" w:hAnsi="宋体" w:eastAsia="宋体" w:cs="宋体"/>
          <w:sz w:val="22"/>
        </w:rPr>
        <w:t>电话：</w:t>
      </w:r>
      <w:r>
        <w:rPr>
          <w:rFonts w:hint="eastAsia" w:ascii="宋体" w:hAnsi="宋体" w:eastAsia="宋体" w:cs="宋体"/>
          <w:sz w:val="22"/>
          <w:u w:val="single"/>
        </w:rPr>
        <w:t xml:space="preserve">                                            </w:t>
      </w:r>
    </w:p>
    <w:p w14:paraId="0A39BA26">
      <w:pPr>
        <w:spacing w:line="500" w:lineRule="exact"/>
        <w:ind w:firstLine="440" w:firstLineChars="200"/>
        <w:rPr>
          <w:rFonts w:ascii="宋体" w:hAnsi="宋体" w:eastAsia="宋体" w:cs="宋体"/>
          <w:sz w:val="22"/>
          <w:u w:val="single"/>
        </w:rPr>
      </w:pPr>
      <w:r>
        <w:rPr>
          <w:rFonts w:hint="eastAsia" w:ascii="宋体" w:hAnsi="宋体" w:eastAsia="宋体" w:cs="宋体"/>
          <w:sz w:val="22"/>
        </w:rPr>
        <w:t>开户行：</w:t>
      </w:r>
      <w:r>
        <w:rPr>
          <w:rFonts w:hint="eastAsia" w:ascii="宋体" w:hAnsi="宋体" w:eastAsia="宋体" w:cs="宋体"/>
          <w:sz w:val="22"/>
          <w:u w:val="single"/>
        </w:rPr>
        <w:t xml:space="preserve">                                           </w:t>
      </w:r>
    </w:p>
    <w:p w14:paraId="3D98D8A6">
      <w:pPr>
        <w:spacing w:line="500" w:lineRule="exact"/>
        <w:ind w:firstLine="440" w:firstLineChars="200"/>
        <w:rPr>
          <w:rFonts w:ascii="宋体" w:hAnsi="宋体" w:eastAsia="宋体" w:cs="宋体"/>
          <w:sz w:val="22"/>
          <w:u w:val="single"/>
        </w:rPr>
      </w:pPr>
      <w:r>
        <w:rPr>
          <w:rFonts w:hint="eastAsia" w:ascii="宋体" w:hAnsi="宋体" w:eastAsia="宋体" w:cs="宋体"/>
          <w:sz w:val="22"/>
        </w:rPr>
        <w:t>账号：</w:t>
      </w:r>
      <w:r>
        <w:rPr>
          <w:rFonts w:hint="eastAsia" w:ascii="宋体" w:hAnsi="宋体" w:eastAsia="宋体" w:cs="宋体"/>
          <w:sz w:val="22"/>
          <w:u w:val="single"/>
        </w:rPr>
        <w:t xml:space="preserve">                                               </w:t>
      </w:r>
    </w:p>
    <w:p w14:paraId="27D9FD6F">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95F3672">
      <w:pPr>
        <w:spacing w:line="400" w:lineRule="exact"/>
        <w:ind w:firstLine="442" w:firstLineChars="200"/>
        <w:rPr>
          <w:rFonts w:ascii="宋体" w:hAnsi="宋体" w:eastAsia="宋体" w:cs="宋体"/>
          <w:bCs/>
          <w:sz w:val="22"/>
        </w:rPr>
      </w:pPr>
      <w:r>
        <w:rPr>
          <w:rFonts w:hint="eastAsia" w:ascii="宋体" w:hAnsi="宋体" w:eastAsia="宋体" w:cs="宋体"/>
          <w:b/>
          <w:sz w:val="22"/>
        </w:rPr>
        <w:t>注：本合同作为示范文本，具体以中标供应商与采购人所签订正式合同为准。</w:t>
      </w:r>
    </w:p>
    <w:p w14:paraId="385F324E">
      <w:pPr>
        <w:ind w:firstLine="720" w:firstLineChars="200"/>
        <w:rPr>
          <w:sz w:val="36"/>
          <w:szCs w:val="36"/>
        </w:rPr>
      </w:pPr>
      <w:bookmarkStart w:id="15" w:name="_Toc4402"/>
      <w:r>
        <w:rPr>
          <w:rFonts w:hint="eastAsia"/>
          <w:sz w:val="36"/>
          <w:szCs w:val="36"/>
        </w:rPr>
        <w:br w:type="page"/>
      </w:r>
    </w:p>
    <w:p w14:paraId="51E69C6A">
      <w:pPr>
        <w:pStyle w:val="2"/>
        <w:spacing w:before="160" w:after="160"/>
        <w:ind w:firstLine="723" w:firstLineChars="200"/>
        <w:jc w:val="center"/>
        <w:rPr>
          <w:sz w:val="36"/>
          <w:szCs w:val="36"/>
        </w:rPr>
      </w:pPr>
      <w:r>
        <w:rPr>
          <w:rFonts w:hint="eastAsia"/>
          <w:sz w:val="36"/>
          <w:szCs w:val="36"/>
        </w:rPr>
        <w:t>第六章 响应文件格式</w:t>
      </w:r>
      <w:bookmarkEnd w:id="15"/>
    </w:p>
    <w:p w14:paraId="23B8709D">
      <w:pPr>
        <w:pStyle w:val="3"/>
        <w:spacing w:before="0" w:after="0" w:line="360" w:lineRule="auto"/>
        <w:ind w:firstLine="562" w:firstLineChars="200"/>
      </w:pPr>
      <w:r>
        <w:rPr>
          <w:rFonts w:hint="eastAsia"/>
          <w:sz w:val="28"/>
        </w:rPr>
        <w:t>1.所有响应文件封面格式：</w:t>
      </w:r>
    </w:p>
    <w:p w14:paraId="46174804">
      <w:pPr>
        <w:snapToGrid w:val="0"/>
        <w:spacing w:before="156" w:beforeLines="50" w:after="50"/>
        <w:ind w:firstLine="480" w:firstLineChars="200"/>
        <w:jc w:val="right"/>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或副本</w:t>
      </w:r>
    </w:p>
    <w:p w14:paraId="68C560BC">
      <w:pPr>
        <w:snapToGrid w:val="0"/>
        <w:spacing w:before="156" w:beforeLines="50" w:after="50"/>
        <w:rPr>
          <w:rFonts w:ascii="宋体" w:hAnsi="宋体"/>
          <w:sz w:val="24"/>
          <w:szCs w:val="20"/>
        </w:rPr>
      </w:pPr>
    </w:p>
    <w:p w14:paraId="36B1BCCA">
      <w:pPr>
        <w:snapToGrid w:val="0"/>
        <w:spacing w:before="156" w:beforeLines="50" w:after="50"/>
        <w:ind w:firstLine="800" w:firstLineChars="200"/>
        <w:jc w:val="center"/>
        <w:rPr>
          <w:rFonts w:ascii="宋体" w:hAnsi="宋体"/>
          <w:bCs/>
          <w:sz w:val="40"/>
          <w:szCs w:val="20"/>
        </w:rPr>
      </w:pPr>
      <w:r>
        <w:rPr>
          <w:rFonts w:hint="eastAsia" w:ascii="宋体" w:hAnsi="宋体"/>
          <w:bCs/>
          <w:sz w:val="40"/>
          <w:szCs w:val="20"/>
        </w:rPr>
        <w:t>XXX封闭式框架协议项目</w:t>
      </w:r>
    </w:p>
    <w:p w14:paraId="3FD70281">
      <w:pPr>
        <w:snapToGrid w:val="0"/>
        <w:spacing w:before="156" w:beforeLines="50" w:after="50"/>
        <w:jc w:val="center"/>
        <w:rPr>
          <w:rFonts w:ascii="宋体" w:hAnsi="宋体"/>
          <w:bCs/>
          <w:sz w:val="24"/>
        </w:rPr>
      </w:pPr>
    </w:p>
    <w:p w14:paraId="7CB25520">
      <w:pPr>
        <w:snapToGrid w:val="0"/>
        <w:spacing w:before="156" w:beforeLines="50" w:after="50"/>
        <w:ind w:firstLine="480" w:firstLineChars="200"/>
        <w:jc w:val="center"/>
        <w:rPr>
          <w:rFonts w:ascii="宋体" w:hAnsi="宋体"/>
          <w:bCs/>
          <w:sz w:val="24"/>
          <w:szCs w:val="20"/>
        </w:rPr>
      </w:pPr>
      <w:r>
        <w:rPr>
          <w:rFonts w:hint="eastAsia" w:ascii="宋体" w:hAnsi="宋体"/>
          <w:bCs/>
          <w:sz w:val="24"/>
        </w:rPr>
        <w:t>资格响应文件/报价文件</w:t>
      </w:r>
    </w:p>
    <w:p w14:paraId="12DD5267">
      <w:pPr>
        <w:snapToGrid w:val="0"/>
        <w:spacing w:before="156" w:beforeLines="50" w:after="50"/>
        <w:rPr>
          <w:rFonts w:ascii="宋体" w:hAnsi="宋体"/>
          <w:bCs/>
          <w:sz w:val="24"/>
          <w:szCs w:val="20"/>
        </w:rPr>
      </w:pPr>
    </w:p>
    <w:p w14:paraId="46D82A2F">
      <w:pPr>
        <w:adjustRightInd w:val="0"/>
        <w:snapToGrid w:val="0"/>
        <w:spacing w:before="156" w:beforeLines="50" w:after="50" w:line="600" w:lineRule="exact"/>
        <w:ind w:firstLine="480" w:firstLineChars="200"/>
        <w:rPr>
          <w:rFonts w:ascii="宋体" w:hAnsi="宋体"/>
          <w:bCs/>
          <w:sz w:val="24"/>
        </w:rPr>
      </w:pPr>
      <w:r>
        <w:rPr>
          <w:rFonts w:hint="eastAsia" w:ascii="宋体" w:hAnsi="宋体"/>
          <w:bCs/>
          <w:sz w:val="24"/>
        </w:rPr>
        <w:t>项目名称：</w:t>
      </w:r>
    </w:p>
    <w:p w14:paraId="04BF666D">
      <w:pPr>
        <w:adjustRightInd w:val="0"/>
        <w:snapToGrid w:val="0"/>
        <w:spacing w:before="156" w:beforeLines="50" w:after="50" w:line="600" w:lineRule="exact"/>
        <w:ind w:firstLine="480" w:firstLineChars="200"/>
        <w:rPr>
          <w:rFonts w:ascii="宋体" w:hAnsi="宋体"/>
          <w:bCs/>
          <w:sz w:val="24"/>
        </w:rPr>
      </w:pPr>
      <w:r>
        <w:rPr>
          <w:rFonts w:hint="eastAsia" w:ascii="宋体" w:hAnsi="宋体"/>
          <w:bCs/>
          <w:sz w:val="24"/>
        </w:rPr>
        <w:t>项目编号：</w:t>
      </w:r>
      <w:r>
        <w:rPr>
          <w:rFonts w:ascii="宋体" w:hAnsi="宋体"/>
          <w:bCs/>
          <w:sz w:val="24"/>
        </w:rPr>
        <w:t xml:space="preserve"> </w:t>
      </w:r>
    </w:p>
    <w:p w14:paraId="4B8B564B">
      <w:pPr>
        <w:adjustRightInd w:val="0"/>
        <w:snapToGrid w:val="0"/>
        <w:spacing w:before="156" w:beforeLines="50" w:after="50" w:line="600" w:lineRule="exact"/>
        <w:ind w:firstLine="482" w:firstLineChars="200"/>
        <w:rPr>
          <w:rFonts w:ascii="宋体" w:hAnsi="宋体"/>
          <w:b/>
          <w:sz w:val="24"/>
        </w:rPr>
      </w:pPr>
      <w:r>
        <w:rPr>
          <w:rFonts w:hint="eastAsia" w:ascii="宋体" w:hAnsi="宋体"/>
          <w:b/>
          <w:sz w:val="24"/>
        </w:rPr>
        <w:t>标</w:t>
      </w:r>
      <w:r>
        <w:rPr>
          <w:rFonts w:ascii="宋体" w:hAnsi="宋体"/>
          <w:b/>
          <w:sz w:val="24"/>
        </w:rPr>
        <w:t xml:space="preserve"> </w:t>
      </w:r>
      <w:r>
        <w:rPr>
          <w:rFonts w:hint="eastAsia" w:ascii="宋体" w:hAnsi="宋体"/>
          <w:b/>
          <w:sz w:val="24"/>
        </w:rPr>
        <w:t>项：</w:t>
      </w:r>
    </w:p>
    <w:p w14:paraId="00D12F01">
      <w:pPr>
        <w:adjustRightInd w:val="0"/>
        <w:snapToGrid w:val="0"/>
        <w:spacing w:before="156" w:beforeLines="50" w:after="50" w:line="600" w:lineRule="exact"/>
        <w:ind w:firstLine="480" w:firstLineChars="200"/>
        <w:rPr>
          <w:rFonts w:ascii="宋体" w:hAnsi="宋体"/>
          <w:bCs/>
          <w:sz w:val="24"/>
          <w:szCs w:val="24"/>
        </w:rPr>
      </w:pPr>
      <w:r>
        <w:rPr>
          <w:rFonts w:hint="eastAsia" w:ascii="宋体" w:hAnsi="宋体"/>
          <w:bCs/>
          <w:sz w:val="24"/>
          <w:szCs w:val="24"/>
        </w:rPr>
        <w:t>响应供应商名称：</w:t>
      </w:r>
    </w:p>
    <w:p w14:paraId="7C1875E0">
      <w:pPr>
        <w:adjustRightInd w:val="0"/>
        <w:snapToGrid w:val="0"/>
        <w:spacing w:before="156" w:beforeLines="50" w:after="50" w:line="600" w:lineRule="exact"/>
        <w:ind w:firstLine="480" w:firstLineChars="200"/>
        <w:rPr>
          <w:rFonts w:ascii="宋体" w:hAnsi="宋体"/>
          <w:bCs/>
          <w:sz w:val="24"/>
          <w:szCs w:val="24"/>
        </w:rPr>
      </w:pPr>
      <w:r>
        <w:rPr>
          <w:rFonts w:hint="eastAsia" w:ascii="宋体" w:hAnsi="宋体"/>
          <w:bCs/>
          <w:sz w:val="24"/>
          <w:szCs w:val="24"/>
        </w:rPr>
        <w:t>响应供应商地址：</w:t>
      </w:r>
    </w:p>
    <w:p w14:paraId="10C371C9">
      <w:pPr>
        <w:pStyle w:val="5"/>
        <w:snapToGrid w:val="0"/>
        <w:spacing w:before="50" w:after="50"/>
        <w:ind w:firstLine="960" w:firstLineChars="400"/>
        <w:rPr>
          <w:rFonts w:ascii="宋体" w:hAnsi="宋体"/>
          <w:bCs/>
          <w:sz w:val="24"/>
          <w:szCs w:val="24"/>
        </w:rPr>
      </w:pPr>
    </w:p>
    <w:p w14:paraId="4D6E2286">
      <w:pPr>
        <w:snapToGrid w:val="0"/>
        <w:spacing w:before="156" w:beforeLines="50" w:after="50"/>
        <w:ind w:firstLine="4080" w:firstLineChars="1700"/>
        <w:rPr>
          <w:rFonts w:ascii="宋体" w:hAnsi="宋体"/>
          <w:sz w:val="24"/>
          <w:szCs w:val="20"/>
        </w:rPr>
      </w:pPr>
    </w:p>
    <w:p w14:paraId="54F2BB77">
      <w:pPr>
        <w:snapToGrid w:val="0"/>
        <w:spacing w:before="156" w:beforeLines="50" w:after="50"/>
        <w:ind w:firstLine="480" w:firstLineChars="200"/>
        <w:jc w:val="center"/>
        <w:rPr>
          <w:rFonts w:ascii="宋体" w:hAnsi="宋体"/>
          <w:sz w:val="24"/>
          <w:szCs w:val="20"/>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78CDA01A"/>
    <w:p w14:paraId="1D0495BB"/>
    <w:p w14:paraId="35DCB049"/>
    <w:p w14:paraId="2BB4A872"/>
    <w:p w14:paraId="04519831"/>
    <w:p w14:paraId="3A3C5DCF"/>
    <w:p w14:paraId="7E740DC4"/>
    <w:p w14:paraId="26ADF9F2"/>
    <w:p w14:paraId="2D05D6F6"/>
    <w:p w14:paraId="07134735"/>
    <w:p w14:paraId="06639D93"/>
    <w:p w14:paraId="250759A5"/>
    <w:p w14:paraId="756E27BF"/>
    <w:p w14:paraId="09C74BFF">
      <w:pPr>
        <w:pStyle w:val="3"/>
        <w:spacing w:before="0" w:after="0" w:line="360" w:lineRule="auto"/>
        <w:ind w:firstLine="562" w:firstLineChars="200"/>
        <w:rPr>
          <w:sz w:val="28"/>
        </w:rPr>
      </w:pPr>
      <w:r>
        <w:rPr>
          <w:rFonts w:hint="eastAsia"/>
          <w:sz w:val="28"/>
        </w:rPr>
        <w:t>2.响应声明书格式</w:t>
      </w:r>
    </w:p>
    <w:p w14:paraId="4768AF54">
      <w:pPr>
        <w:snapToGrid w:val="0"/>
        <w:spacing w:before="156" w:beforeLines="50" w:after="50"/>
        <w:ind w:firstLine="482" w:firstLineChars="200"/>
        <w:jc w:val="center"/>
        <w:rPr>
          <w:rFonts w:ascii="宋体" w:hAnsi="宋体"/>
          <w:b/>
          <w:sz w:val="24"/>
        </w:rPr>
      </w:pPr>
      <w:r>
        <w:rPr>
          <w:rFonts w:hint="eastAsia" w:ascii="宋体" w:hAnsi="宋体"/>
          <w:b/>
          <w:sz w:val="24"/>
        </w:rPr>
        <w:t>响应声明书</w:t>
      </w:r>
    </w:p>
    <w:p w14:paraId="60D05D50">
      <w:pPr>
        <w:adjustRightInd w:val="0"/>
        <w:snapToGrid w:val="0"/>
        <w:spacing w:after="50" w:line="440" w:lineRule="exact"/>
        <w:ind w:firstLine="480" w:firstLineChars="200"/>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抚州通驰供应链管理有限公司    </w:t>
      </w:r>
      <w:r>
        <w:rPr>
          <w:rFonts w:hint="eastAsia" w:ascii="宋体" w:hAnsi="宋体" w:cs="宋体"/>
          <w:sz w:val="24"/>
        </w:rPr>
        <w:t>（征集人）：</w:t>
      </w:r>
    </w:p>
    <w:p w14:paraId="63ABC6BF">
      <w:pPr>
        <w:adjustRightInd w:val="0"/>
        <w:snapToGrid w:val="0"/>
        <w:spacing w:after="50" w:line="440" w:lineRule="exact"/>
        <w:ind w:firstLine="480" w:firstLineChars="200"/>
        <w:rPr>
          <w:rFonts w:ascii="宋体" w:hAnsi="宋体" w:cs="宋体"/>
          <w:sz w:val="24"/>
          <w:szCs w:val="20"/>
        </w:rPr>
      </w:pPr>
      <w:r>
        <w:rPr>
          <w:rFonts w:hint="eastAsia" w:ascii="宋体" w:hAnsi="宋体" w:cs="宋体"/>
          <w:sz w:val="24"/>
          <w:u w:val="single"/>
        </w:rPr>
        <w:t xml:space="preserve">              </w:t>
      </w:r>
      <w:r>
        <w:rPr>
          <w:rFonts w:hint="eastAsia" w:ascii="宋体" w:hAnsi="宋体" w:cs="宋体"/>
          <w:sz w:val="24"/>
        </w:rPr>
        <w:t>（响应方名称）系中华人民共和国合法企业，经营地址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741ABE17">
      <w:pPr>
        <w:adjustRightInd w:val="0"/>
        <w:snapToGrid w:val="0"/>
        <w:spacing w:after="50" w:line="440" w:lineRule="exact"/>
        <w:ind w:firstLine="480" w:firstLineChars="2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（响应方名称）的法定代表人，我方愿意参加贵方组织的</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）的征集响应，为此，我方就本次响应有关事项郑重声明如下：</w:t>
      </w:r>
    </w:p>
    <w:p w14:paraId="333A8D3E">
      <w:pPr>
        <w:adjustRightInd w:val="0"/>
        <w:snapToGrid w:val="0"/>
        <w:spacing w:after="50" w:line="440" w:lineRule="exact"/>
        <w:ind w:firstLine="480" w:firstLineChars="200"/>
        <w:rPr>
          <w:rFonts w:hAnsi="宋体" w:cs="宋体"/>
          <w:sz w:val="24"/>
          <w:szCs w:val="24"/>
        </w:rPr>
      </w:pPr>
      <w:r>
        <w:rPr>
          <w:rFonts w:hAnsi="宋体" w:cs="宋体"/>
          <w:sz w:val="24"/>
        </w:rPr>
        <w:t>1.</w:t>
      </w:r>
      <w:r>
        <w:rPr>
          <w:rFonts w:hint="eastAsia" w:ascii="宋体" w:hAnsi="宋体" w:eastAsia="宋体" w:cs="宋体"/>
          <w:sz w:val="24"/>
          <w:szCs w:val="24"/>
        </w:rPr>
        <w:t xml:space="preserve"> 我方已详细审查全部征集文件，同意征集文件的各项要求，对征集文件的合理性、合法性不再有异议。</w:t>
      </w:r>
    </w:p>
    <w:p w14:paraId="099458D4">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 我方向贵方提交的所有响应文件、资料都是准确的和真实的。</w:t>
      </w:r>
    </w:p>
    <w:p w14:paraId="6ADD286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 若入围，我方将按征集文件规定履行框架协议责任和义务，承诺按采购人要求做好保密工作。</w:t>
      </w:r>
    </w:p>
    <w:p w14:paraId="1CEEBC4F">
      <w:pPr>
        <w:adjustRightInd w:val="0"/>
        <w:snapToGrid w:val="0"/>
        <w:spacing w:after="50" w:line="440" w:lineRule="exact"/>
        <w:ind w:firstLine="480" w:firstLineChars="200"/>
        <w:rPr>
          <w:rFonts w:hAnsi="宋体" w:cs="宋体"/>
          <w:sz w:val="24"/>
          <w:szCs w:val="24"/>
        </w:rPr>
      </w:pPr>
      <w:r>
        <w:rPr>
          <w:rFonts w:hint="eastAsia" w:hAnsi="宋体" w:cs="宋体"/>
          <w:sz w:val="24"/>
          <w:szCs w:val="24"/>
        </w:rPr>
        <w:t>4. 我方不是采购人的附属机构；在获知本项目采购信息后，与征集人聘请的为此项目提供咨询服务的公司及其附属机构没有任何联系。</w:t>
      </w:r>
    </w:p>
    <w:p w14:paraId="18014930">
      <w:pPr>
        <w:adjustRightInd w:val="0"/>
        <w:snapToGrid w:val="0"/>
        <w:spacing w:after="50" w:line="44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 xml:space="preserve"> 响应文件自开标日起有效期为90天。</w:t>
      </w:r>
    </w:p>
    <w:p w14:paraId="1137E438">
      <w:pPr>
        <w:adjustRightInd w:val="0"/>
        <w:snapToGrid w:val="0"/>
        <w:spacing w:after="50" w:line="440" w:lineRule="exact"/>
        <w:ind w:firstLine="480" w:firstLineChars="200"/>
        <w:rPr>
          <w:rFonts w:hAnsi="宋体" w:cs="宋体"/>
          <w:sz w:val="24"/>
          <w:szCs w:val="24"/>
        </w:rPr>
      </w:pPr>
      <w:r>
        <w:rPr>
          <w:rFonts w:hAnsi="宋体" w:cs="宋体"/>
          <w:sz w:val="24"/>
          <w:szCs w:val="24"/>
        </w:rPr>
        <w:t>6.</w:t>
      </w:r>
      <w:r>
        <w:rPr>
          <w:rFonts w:hint="eastAsia" w:hAnsi="宋体" w:cs="宋体"/>
          <w:sz w:val="24"/>
          <w:szCs w:val="24"/>
        </w:rPr>
        <w:t xml:space="preserve"> 我方承诺已经具备参与政府采购活动的资格条件并且没有税收缴纳、社会保障等方面的失信记录；</w:t>
      </w:r>
    </w:p>
    <w:p w14:paraId="0C7E8D6E">
      <w:pPr>
        <w:adjustRightInd w:val="0"/>
        <w:snapToGrid w:val="0"/>
        <w:spacing w:after="50" w:line="440" w:lineRule="exact"/>
        <w:ind w:firstLine="480" w:firstLineChars="200"/>
        <w:rPr>
          <w:rFonts w:hAnsi="宋体" w:cs="宋体"/>
          <w:sz w:val="24"/>
          <w:szCs w:val="24"/>
        </w:rPr>
      </w:pPr>
      <w:r>
        <w:rPr>
          <w:rFonts w:hAnsi="宋体" w:cs="宋体"/>
          <w:sz w:val="24"/>
          <w:szCs w:val="24"/>
        </w:rPr>
        <w:t xml:space="preserve">7. </w:t>
      </w:r>
      <w:r>
        <w:rPr>
          <w:rFonts w:hint="eastAsia" w:hAnsi="宋体" w:cs="宋体"/>
          <w:sz w:val="24"/>
          <w:szCs w:val="24"/>
        </w:rPr>
        <w:t>我方与参加本次项目同一合同项下政府采购活动的其他供应商不存在单位负责人为同一人或者直接控股、管理关系。</w:t>
      </w:r>
    </w:p>
    <w:p w14:paraId="621D5839">
      <w:pPr>
        <w:adjustRightInd w:val="0"/>
        <w:snapToGrid w:val="0"/>
        <w:spacing w:after="50" w:line="440" w:lineRule="exact"/>
        <w:ind w:firstLine="480" w:firstLineChars="200"/>
        <w:rPr>
          <w:rFonts w:hAnsi="宋体" w:cs="宋体"/>
          <w:sz w:val="24"/>
          <w:szCs w:val="24"/>
        </w:rPr>
      </w:pPr>
      <w:r>
        <w:rPr>
          <w:rFonts w:hAnsi="宋体" w:cs="宋体"/>
          <w:sz w:val="24"/>
          <w:szCs w:val="24"/>
        </w:rPr>
        <w:t>8.</w:t>
      </w:r>
      <w:r>
        <w:rPr>
          <w:rFonts w:hint="eastAsia" w:hAnsi="宋体" w:cs="宋体"/>
          <w:sz w:val="24"/>
          <w:szCs w:val="24"/>
        </w:rPr>
        <w:t>以上事项如有虚假或隐瞒，我方愿意承担一切后果，并不再寻求任何旨在减轻或免除法律责任的辩解。</w:t>
      </w:r>
    </w:p>
    <w:p w14:paraId="1FCDA917">
      <w:pPr>
        <w:snapToGrid w:val="0"/>
        <w:spacing w:before="156" w:beforeLines="50" w:after="50" w:line="440" w:lineRule="exact"/>
        <w:ind w:firstLine="480" w:firstLineChars="200"/>
        <w:rPr>
          <w:rFonts w:hAnsi="宋体" w:cs="宋体"/>
          <w:sz w:val="24"/>
          <w:szCs w:val="24"/>
        </w:rPr>
      </w:pPr>
    </w:p>
    <w:p w14:paraId="1DE041FD">
      <w:pPr>
        <w:snapToGrid w:val="0"/>
        <w:spacing w:before="156" w:beforeLines="50"/>
        <w:ind w:right="480" w:firstLine="480" w:firstLineChars="200"/>
        <w:rPr>
          <w:rFonts w:ascii="宋体" w:hAnsi="宋体" w:cs="宋体"/>
          <w:sz w:val="24"/>
          <w:szCs w:val="20"/>
          <w:u w:val="single"/>
        </w:rPr>
      </w:pPr>
      <w:r>
        <w:rPr>
          <w:rFonts w:hint="eastAsia" w:ascii="宋体" w:hAnsi="宋体" w:cs="宋体"/>
          <w:sz w:val="24"/>
        </w:rPr>
        <w:t>法定代表人（签名或盖章）：</w:t>
      </w:r>
      <w:r>
        <w:rPr>
          <w:rFonts w:hint="eastAsia" w:ascii="宋体" w:hAnsi="宋体" w:cs="宋体"/>
          <w:sz w:val="24"/>
          <w:u w:val="single"/>
        </w:rPr>
        <w:t xml:space="preserve">             </w:t>
      </w:r>
    </w:p>
    <w:p w14:paraId="19F6CD4C">
      <w:pPr>
        <w:snapToGrid w:val="0"/>
        <w:spacing w:before="156" w:beforeLines="50" w:after="50"/>
        <w:ind w:right="480" w:firstLine="480" w:firstLineChars="200"/>
        <w:jc w:val="center"/>
        <w:rPr>
          <w:rFonts w:ascii="宋体" w:hAnsi="宋体" w:cs="宋体"/>
          <w:sz w:val="24"/>
        </w:rPr>
      </w:pPr>
      <w:r>
        <w:rPr>
          <w:rFonts w:hint="eastAsia" w:ascii="宋体" w:hAnsi="宋体" w:cs="宋体"/>
          <w:sz w:val="24"/>
        </w:rPr>
        <w:t xml:space="preserve">             响应供应商（盖章）：</w:t>
      </w:r>
      <w:r>
        <w:rPr>
          <w:rFonts w:hint="eastAsia" w:ascii="宋体" w:hAnsi="宋体" w:cs="宋体"/>
          <w:sz w:val="24"/>
          <w:u w:val="single"/>
        </w:rPr>
        <w:t xml:space="preserve">               </w:t>
      </w:r>
    </w:p>
    <w:p w14:paraId="09171E47">
      <w:pPr>
        <w:ind w:firstLine="480" w:firstLineChars="200"/>
        <w:rPr>
          <w:rFonts w:ascii="宋体" w:hAnsi="宋体" w:cs="宋体"/>
          <w:sz w:val="24"/>
        </w:rPr>
      </w:pPr>
      <w:r>
        <w:rPr>
          <w:rFonts w:hint="eastAsia" w:ascii="宋体" w:hAnsi="宋体" w:cs="宋体"/>
          <w:sz w:val="24"/>
        </w:rPr>
        <w:t xml:space="preserve">                                                  年    月    日</w:t>
      </w:r>
    </w:p>
    <w:p w14:paraId="3B6718EC">
      <w:pPr>
        <w:rPr>
          <w:rFonts w:ascii="宋体" w:hAnsi="宋体" w:cs="宋体"/>
          <w:sz w:val="24"/>
        </w:rPr>
      </w:pPr>
    </w:p>
    <w:p w14:paraId="74CEE219">
      <w:pPr>
        <w:rPr>
          <w:rFonts w:ascii="宋体" w:hAnsi="宋体" w:cs="宋体"/>
          <w:sz w:val="24"/>
        </w:rPr>
      </w:pPr>
    </w:p>
    <w:p w14:paraId="1914200F">
      <w:pPr>
        <w:rPr>
          <w:rFonts w:ascii="宋体" w:hAnsi="宋体" w:cs="宋体"/>
          <w:sz w:val="24"/>
        </w:rPr>
        <w:sectPr>
          <w:pgSz w:w="11906" w:h="16838"/>
          <w:pgMar w:top="1440" w:right="1800" w:bottom="1440" w:left="1800" w:header="851" w:footer="992" w:gutter="0"/>
          <w:cols w:space="425" w:num="1"/>
          <w:docGrid w:type="lines" w:linePitch="312" w:charSpace="0"/>
        </w:sectPr>
      </w:pPr>
    </w:p>
    <w:p w14:paraId="582D592F">
      <w:pPr>
        <w:pStyle w:val="3"/>
        <w:spacing w:before="0" w:after="0" w:line="360" w:lineRule="auto"/>
        <w:ind w:firstLine="562" w:firstLineChars="200"/>
        <w:rPr>
          <w:sz w:val="28"/>
        </w:rPr>
      </w:pPr>
      <w:r>
        <w:rPr>
          <w:rFonts w:hint="eastAsia"/>
          <w:sz w:val="28"/>
        </w:rPr>
        <w:t>3.承诺书格式</w:t>
      </w:r>
    </w:p>
    <w:p w14:paraId="09644554">
      <w:pPr>
        <w:snapToGrid w:val="0"/>
        <w:spacing w:before="156" w:beforeLines="50" w:after="50"/>
        <w:ind w:firstLine="482" w:firstLineChars="200"/>
        <w:jc w:val="center"/>
        <w:rPr>
          <w:rFonts w:ascii="宋体" w:hAnsi="宋体"/>
          <w:b/>
          <w:sz w:val="24"/>
        </w:rPr>
      </w:pPr>
      <w:r>
        <w:rPr>
          <w:rFonts w:hint="eastAsia" w:ascii="宋体" w:hAnsi="宋体"/>
          <w:b/>
          <w:sz w:val="24"/>
        </w:rPr>
        <w:t>承 诺 书</w:t>
      </w:r>
    </w:p>
    <w:p w14:paraId="431F0A8B">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抚州通驰供应链管理有限公司：</w:t>
      </w:r>
    </w:p>
    <w:p w14:paraId="710E0CC6">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2025年度钢材供应框架协议采购项目</w:t>
      </w:r>
      <w:r>
        <w:rPr>
          <w:rFonts w:hint="eastAsia" w:ascii="宋体" w:hAnsi="宋体" w:eastAsia="宋体" w:cs="宋体"/>
          <w:sz w:val="24"/>
          <w:szCs w:val="24"/>
        </w:rPr>
        <w:t>，项目编号：</w:t>
      </w:r>
      <w:r>
        <w:rPr>
          <w:rFonts w:hint="eastAsia" w:ascii="宋体" w:hAnsi="宋体" w:eastAsia="宋体" w:cs="宋体"/>
          <w:sz w:val="24"/>
          <w:szCs w:val="24"/>
          <w:u w:val="single"/>
        </w:rPr>
        <w:t>TCGYL—202412020001</w:t>
      </w:r>
      <w:r>
        <w:rPr>
          <w:rFonts w:hint="eastAsia" w:ascii="宋体" w:hAnsi="宋体" w:eastAsia="宋体" w:cs="宋体"/>
          <w:sz w:val="24"/>
          <w:szCs w:val="24"/>
        </w:rPr>
        <w:t>要求，我方在入围范围内郑重承诺如下：</w:t>
      </w:r>
    </w:p>
    <w:p w14:paraId="4D4D8046">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我方保证对自身及在协议履行期间的行为承担责任，保证如发现我方因自身原因违反征集文件、响应文件、协议的有关规定或承诺，征集人可以根据上述文件材料规定做出处理，政府采购监督管理部门有权根据《中华人民共和国政府采购法》等法律法规对我方进行处罚，直至取消我方入围资格，情节严重的，列入政府采购不良供应商名单并追究法律责任。</w:t>
      </w:r>
    </w:p>
    <w:p w14:paraId="792C3EE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二、我方承诺按照征集文件、《2025年度钢材供应框架协议采购项目第三方机构封闭式框架协议》要求执行。</w:t>
      </w:r>
    </w:p>
    <w:p w14:paraId="32811DB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三、我方承诺严格遵守国家法律法规，认真执行国家和相关行业各项管理法规及规范性文件，合法经营，按章办事，诚实守信，自觉维护国家机关、事业单位和社会团体的利益。</w:t>
      </w:r>
    </w:p>
    <w:p w14:paraId="7E69EDC7">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四、我方承诺做到以下要求:</w:t>
      </w:r>
    </w:p>
    <w:p w14:paraId="35511136">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1.自觉遵守相关法律、法规及有关规定，遵守廉政纪律和职业道德，保守采购人及相关当事人资料数据的秘密；</w:t>
      </w:r>
    </w:p>
    <w:p w14:paraId="6F49144F">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2.严格按照采购人的有关规定，按采购人的质量和进度要求进行项目的实施；</w:t>
      </w:r>
    </w:p>
    <w:p w14:paraId="5824F00A">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3.不得将承接的业务对外转包，不以任何借口违反审核相关准则和质量控制准则，降低执业（工作）质量；</w:t>
      </w:r>
    </w:p>
    <w:p w14:paraId="65BA902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4.愿意接受相关部门对产品质量的检验。</w:t>
      </w:r>
    </w:p>
    <w:p w14:paraId="402D691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5.入围后按本项目征集文件的规定和入围通知书的要求及时与征集人签订框架协议，无正当理由不得主动放弃入围资格或者退出框架协议。</w:t>
      </w:r>
    </w:p>
    <w:p w14:paraId="2187D92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第一阶段的响应报价（协议价格）是采购人确定第二阶段成交供应商的最高限价。在接到采购人订单（采购人合同授予）后，无正当理由不得拖延、拒绝、取消订单，应按本项目征集文件、框架协议规定及时与采购人签订合同。</w:t>
      </w:r>
    </w:p>
    <w:p w14:paraId="72C5940F">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7.按征集文件规定的要求和合同文本格式编制合同。</w:t>
      </w:r>
    </w:p>
    <w:p w14:paraId="4F1905A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8.与采购人签订合同后应积极履行合同义务，按约定的时间和要求完成项目的供货。</w:t>
      </w:r>
    </w:p>
    <w:p w14:paraId="356C1B7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9.在协议期内，如有信息变更（如变更法定代表人、主要负责人、联系人、联系电话、地址等），应及时在政采云系统中更新相关信息并通知征集人，按征集人要求提供相关资料备案。</w:t>
      </w:r>
    </w:p>
    <w:p w14:paraId="0C0C240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10.在协议期内，应遵守和履行本项目征集文件、框架协议的各项规定，遵守电子系统的操作规定和交易规则，积极配合征集人和采购监管部门的工作。</w:t>
      </w:r>
    </w:p>
    <w:p w14:paraId="762FC04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五、我方具有健全内部控制和监督机制。</w:t>
      </w:r>
    </w:p>
    <w:p w14:paraId="18AB8690">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六、我方具有项目所必需的供货能力。</w:t>
      </w:r>
    </w:p>
    <w:p w14:paraId="002BA2F5">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七、我方具有供货的能力并承担相应风险，能够依法维护委托人的权益并保守秘密。</w:t>
      </w:r>
    </w:p>
    <w:p w14:paraId="3AA7B550">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八、贵方决定延长服务有效期，可通过“南丰城投集采网”公示，我方承诺若未在七日内提出书面异议的，即为接受贵方的要求。</w:t>
      </w:r>
    </w:p>
    <w:p w14:paraId="5F592F3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九、我方承诺无条件满足征集文件的各项要求。</w:t>
      </w:r>
    </w:p>
    <w:p w14:paraId="54D47A8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十、我方承诺按照国家、地方最新政策标准执行。</w:t>
      </w:r>
    </w:p>
    <w:p w14:paraId="54BC1A6A">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一、我方承诺对获知的所有有形、无形的信息及资料（包括但不限于双方的往来书面文字文件、电子邮件及信息、软盘资料等）中的商业秘密或国家秘密承担保密义务。我公司承诺按照采购人的需要签订保密协议。</w:t>
      </w:r>
    </w:p>
    <w:p w14:paraId="224E382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二、我方承诺遵守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3247183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十三、我方谨承诺，除上述内容外，响应文件中全部信息及承诺内容以及在南丰城投集采网所填报的全部信息将成为本协议不可分割的一部分。</w:t>
      </w:r>
    </w:p>
    <w:p w14:paraId="77C08EF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本协议自我方盖章之日起至协议期满有效。</w:t>
      </w:r>
      <w:r>
        <w:rPr>
          <w:rFonts w:ascii="宋体" w:hAnsi="宋体" w:eastAsia="宋体" w:cs="宋体"/>
          <w:sz w:val="24"/>
          <w:szCs w:val="24"/>
        </w:rPr>
        <w:t xml:space="preserve">  </w:t>
      </w:r>
    </w:p>
    <w:p w14:paraId="01C85A05">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 xml:space="preserve">  </w:t>
      </w:r>
    </w:p>
    <w:p w14:paraId="2B78600F">
      <w:pPr>
        <w:adjustRightInd w:val="0"/>
        <w:snapToGrid w:val="0"/>
        <w:spacing w:line="440" w:lineRule="exact"/>
        <w:ind w:firstLine="480" w:firstLineChars="200"/>
        <w:rPr>
          <w:rFonts w:ascii="宋体" w:hAnsi="宋体" w:eastAsia="宋体" w:cs="宋体"/>
          <w:sz w:val="24"/>
          <w:szCs w:val="24"/>
        </w:rPr>
      </w:pPr>
    </w:p>
    <w:p w14:paraId="74AD8427">
      <w:pPr>
        <w:pStyle w:val="6"/>
        <w:snapToGrid w:val="0"/>
        <w:ind w:firstLine="480" w:firstLineChars="200"/>
        <w:jc w:val="center"/>
        <w:rPr>
          <w:rFonts w:ascii="宋体" w:hAnsi="宋体" w:eastAsia="宋体"/>
          <w:sz w:val="24"/>
          <w:u w:val="single"/>
        </w:rPr>
      </w:pPr>
      <w:r>
        <w:rPr>
          <w:rFonts w:hint="eastAsia" w:ascii="宋体" w:hAnsi="宋体" w:eastAsia="宋体" w:cs="宋体"/>
          <w:sz w:val="24"/>
          <w:szCs w:val="24"/>
        </w:rPr>
        <w:t>法定代表人或其授权代表（签字或盖章）</w:t>
      </w:r>
      <w:r>
        <w:rPr>
          <w:rFonts w:hint="eastAsia" w:ascii="宋体" w:hAnsi="宋体" w:eastAsia="宋体"/>
          <w:sz w:val="24"/>
        </w:rPr>
        <w:t>：</w:t>
      </w:r>
      <w:r>
        <w:rPr>
          <w:rFonts w:hint="eastAsia" w:ascii="宋体" w:hAnsi="宋体" w:eastAsia="宋体"/>
          <w:sz w:val="24"/>
          <w:u w:val="single"/>
        </w:rPr>
        <w:t xml:space="preserve">             　　</w:t>
      </w:r>
    </w:p>
    <w:p w14:paraId="4AB1DD57">
      <w:pPr>
        <w:snapToGrid w:val="0"/>
        <w:spacing w:before="50"/>
        <w:ind w:left="479" w:leftChars="228" w:firstLine="480" w:firstLineChars="200"/>
        <w:jc w:val="center"/>
        <w:rPr>
          <w:rFonts w:ascii="宋体" w:hAnsi="宋体" w:eastAsia="宋体"/>
          <w:sz w:val="24"/>
        </w:rPr>
      </w:pPr>
      <w:r>
        <w:rPr>
          <w:rFonts w:hint="eastAsia" w:ascii="宋体" w:hAnsi="宋体"/>
          <w:sz w:val="24"/>
        </w:rPr>
        <w:t xml:space="preserve">                  </w:t>
      </w:r>
      <w:r>
        <w:rPr>
          <w:rFonts w:hint="eastAsia" w:ascii="宋体" w:hAnsi="宋体" w:cs="宋体"/>
          <w:sz w:val="24"/>
        </w:rPr>
        <w:t>响应供应商（盖章）</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14:paraId="5906DA93">
      <w:pPr>
        <w:snapToGrid w:val="0"/>
        <w:spacing w:line="440" w:lineRule="exact"/>
        <w:ind w:firstLine="480" w:firstLineChars="200"/>
        <w:jc w:val="right"/>
        <w:sectPr>
          <w:pgSz w:w="11906" w:h="16838"/>
          <w:pgMar w:top="1440" w:right="1797" w:bottom="1440" w:left="1797" w:header="851" w:footer="992" w:gutter="0"/>
          <w:cols w:space="425" w:num="1"/>
          <w:docGrid w:type="lines" w:linePitch="312" w:charSpace="0"/>
        </w:sectPr>
      </w:pPr>
      <w:r>
        <w:rPr>
          <w:rFonts w:hint="eastAsia" w:ascii="宋体" w:hAnsi="宋体"/>
          <w:sz w:val="24"/>
        </w:rPr>
        <w:t>年    月   日</w:t>
      </w:r>
    </w:p>
    <w:p w14:paraId="7E79D600">
      <w:pPr>
        <w:tabs>
          <w:tab w:val="left" w:pos="1575"/>
        </w:tabs>
        <w:adjustRightInd w:val="0"/>
        <w:snapToGrid w:val="0"/>
        <w:spacing w:line="360" w:lineRule="auto"/>
        <w:ind w:firstLine="723" w:firstLineChars="200"/>
        <w:jc w:val="center"/>
        <w:rPr>
          <w:b/>
          <w:sz w:val="36"/>
          <w:szCs w:val="36"/>
        </w:rPr>
      </w:pPr>
      <w:r>
        <w:rPr>
          <w:rFonts w:hint="eastAsia"/>
          <w:b/>
          <w:sz w:val="36"/>
          <w:szCs w:val="36"/>
        </w:rPr>
        <w:t>质量服务承诺书</w:t>
      </w:r>
    </w:p>
    <w:p w14:paraId="427BC920">
      <w:pPr>
        <w:spacing w:line="360" w:lineRule="auto"/>
        <w:ind w:firstLine="420" w:firstLineChars="200"/>
      </w:pPr>
      <w:r>
        <w:rPr>
          <w:rFonts w:hint="eastAsia"/>
        </w:rPr>
        <w:t>致</w:t>
      </w:r>
      <w:r>
        <w:rPr>
          <w:rFonts w:hint="eastAsia"/>
          <w:u w:val="single"/>
        </w:rPr>
        <w:t xml:space="preserve">               </w:t>
      </w:r>
      <w:r>
        <w:rPr>
          <w:rFonts w:hint="eastAsia"/>
        </w:rPr>
        <w:t>（采购人）：</w:t>
      </w:r>
    </w:p>
    <w:p w14:paraId="73A40322">
      <w:pPr>
        <w:spacing w:line="360" w:lineRule="auto"/>
        <w:ind w:firstLine="420" w:firstLineChars="200"/>
      </w:pPr>
      <w:r>
        <w:rPr>
          <w:rFonts w:hint="eastAsia"/>
        </w:rPr>
        <w:t>本公司</w:t>
      </w:r>
      <w:r>
        <w:rPr>
          <w:rFonts w:hint="eastAsia"/>
          <w:u w:val="single"/>
        </w:rPr>
        <w:t xml:space="preserve">       </w:t>
      </w:r>
      <w:r>
        <w:rPr>
          <w:rFonts w:hint="eastAsia"/>
        </w:rPr>
        <w:t>（供应商）对</w:t>
      </w:r>
      <w:r>
        <w:rPr>
          <w:rFonts w:hint="eastAsia"/>
          <w:u w:val="single"/>
        </w:rPr>
        <w:t xml:space="preserve">            </w:t>
      </w:r>
      <w:r>
        <w:rPr>
          <w:rFonts w:hint="eastAsia"/>
        </w:rPr>
        <w:t>（项目名称）项目做出如下承诺。</w:t>
      </w:r>
    </w:p>
    <w:p w14:paraId="15FC2D23">
      <w:pPr>
        <w:spacing w:line="360" w:lineRule="auto"/>
        <w:ind w:firstLine="420" w:firstLineChars="200"/>
      </w:pPr>
      <w:r>
        <w:rPr>
          <w:rFonts w:hint="eastAsia"/>
        </w:rPr>
        <w:t xml:space="preserve">    如果我公司有幸成为</w:t>
      </w:r>
      <w:r>
        <w:rPr>
          <w:rFonts w:hint="eastAsia"/>
          <w:u w:val="single"/>
        </w:rPr>
        <w:t xml:space="preserve">          </w:t>
      </w:r>
      <w:r>
        <w:rPr>
          <w:rFonts w:hint="eastAsia"/>
        </w:rPr>
        <w:t>（项目名称）项目的中标供应商，将做出以下承诺：</w:t>
      </w:r>
    </w:p>
    <w:p w14:paraId="55D91660">
      <w:pPr>
        <w:spacing w:line="360" w:lineRule="auto"/>
        <w:ind w:firstLine="420" w:firstLineChars="200"/>
      </w:pPr>
    </w:p>
    <w:p w14:paraId="5C2AF3CE">
      <w:pPr>
        <w:spacing w:line="360" w:lineRule="auto"/>
        <w:ind w:firstLine="420" w:firstLineChars="200"/>
      </w:pPr>
      <w:r>
        <w:rPr>
          <w:rFonts w:hint="eastAsia"/>
        </w:rPr>
        <w:t>一、本公司所提供的产品是质量合格产品；</w:t>
      </w:r>
    </w:p>
    <w:p w14:paraId="7CCDAE02">
      <w:pPr>
        <w:spacing w:line="360" w:lineRule="auto"/>
      </w:pPr>
    </w:p>
    <w:p w14:paraId="22448D24">
      <w:pPr>
        <w:spacing w:line="360" w:lineRule="auto"/>
        <w:ind w:firstLine="420" w:firstLineChars="200"/>
      </w:pPr>
      <w:r>
        <w:rPr>
          <w:rFonts w:hint="eastAsia"/>
        </w:rPr>
        <w:t>二、在招标文件要求的产品质保期内，对有质量问题的产品进行无条件技术服务直至满足使用方的项目使用需求；</w:t>
      </w:r>
    </w:p>
    <w:p w14:paraId="62AE5E11">
      <w:pPr>
        <w:spacing w:line="360" w:lineRule="auto"/>
      </w:pPr>
    </w:p>
    <w:p w14:paraId="078E53A4">
      <w:pPr>
        <w:spacing w:line="360" w:lineRule="auto"/>
        <w:ind w:firstLine="420" w:firstLineChars="200"/>
      </w:pPr>
      <w:r>
        <w:rPr>
          <w:rFonts w:hint="eastAsia"/>
        </w:rPr>
        <w:t>本承诺书自开标日起至招标方与中标方合同结束之日均有效。</w:t>
      </w:r>
    </w:p>
    <w:p w14:paraId="6721FC25">
      <w:pPr>
        <w:spacing w:line="360" w:lineRule="auto"/>
        <w:ind w:firstLine="420" w:firstLineChars="200"/>
      </w:pPr>
    </w:p>
    <w:p w14:paraId="05ECAED7">
      <w:pPr>
        <w:spacing w:line="360" w:lineRule="auto"/>
        <w:ind w:firstLine="420" w:firstLineChars="200"/>
      </w:pPr>
    </w:p>
    <w:p w14:paraId="4BF4FFCD">
      <w:pPr>
        <w:spacing w:line="360" w:lineRule="auto"/>
        <w:ind w:firstLine="420" w:firstLineChars="200"/>
      </w:pPr>
    </w:p>
    <w:p w14:paraId="43CA7B95">
      <w:pPr>
        <w:spacing w:line="360" w:lineRule="auto"/>
        <w:ind w:firstLine="420" w:firstLineChars="200"/>
      </w:pPr>
    </w:p>
    <w:p w14:paraId="5E012295">
      <w:pPr>
        <w:snapToGrid w:val="0"/>
        <w:spacing w:line="360" w:lineRule="auto"/>
        <w:ind w:right="480" w:firstLine="420" w:firstLineChars="200"/>
      </w:pPr>
      <w:r>
        <w:rPr>
          <w:rFonts w:hint="eastAsia"/>
        </w:rPr>
        <w:t>地址：</w:t>
      </w:r>
      <w:r>
        <w:rPr>
          <w:rFonts w:hint="eastAsia"/>
          <w:u w:val="single"/>
        </w:rPr>
        <w:t>　　　　　　　　　　</w:t>
      </w:r>
      <w:r>
        <w:rPr>
          <w:rFonts w:hint="eastAsia"/>
        </w:rPr>
        <w:t>　　　　　邮编：</w:t>
      </w:r>
      <w:r>
        <w:rPr>
          <w:rFonts w:hint="eastAsia"/>
          <w:u w:val="single"/>
        </w:rPr>
        <w:t>　　　　　　　</w:t>
      </w:r>
    </w:p>
    <w:p w14:paraId="7306DDC9">
      <w:pPr>
        <w:snapToGrid w:val="0"/>
        <w:spacing w:line="360" w:lineRule="auto"/>
        <w:ind w:right="480" w:firstLine="420" w:firstLineChars="200"/>
      </w:pPr>
      <w:r>
        <w:rPr>
          <w:rFonts w:hint="eastAsia"/>
        </w:rPr>
        <w:t>电话：</w:t>
      </w:r>
      <w:r>
        <w:rPr>
          <w:rFonts w:hint="eastAsia"/>
          <w:u w:val="single"/>
        </w:rPr>
        <w:t>　　　　　　　　</w:t>
      </w:r>
      <w:r>
        <w:rPr>
          <w:rFonts w:hint="eastAsia"/>
        </w:rPr>
        <w:t>　　　传真：</w:t>
      </w:r>
      <w:r>
        <w:rPr>
          <w:rFonts w:hint="eastAsia"/>
          <w:u w:val="single"/>
        </w:rPr>
        <w:t>　　　　　　</w:t>
      </w:r>
      <w:r>
        <w:rPr>
          <w:rFonts w:hint="eastAsia"/>
        </w:rPr>
        <w:t>　　</w:t>
      </w:r>
    </w:p>
    <w:p w14:paraId="65F0A815">
      <w:pPr>
        <w:snapToGrid w:val="0"/>
        <w:spacing w:line="360" w:lineRule="auto"/>
        <w:ind w:right="480" w:firstLine="420" w:firstLineChars="200"/>
      </w:pPr>
      <w:r>
        <w:rPr>
          <w:rFonts w:hint="eastAsia"/>
        </w:rPr>
        <w:t>供应商授权代表姓名职务：</w:t>
      </w:r>
      <w:r>
        <w:rPr>
          <w:rFonts w:hint="eastAsia"/>
          <w:u w:val="single"/>
        </w:rPr>
        <w:t>　　　　　　</w:t>
      </w:r>
      <w:r>
        <w:rPr>
          <w:rFonts w:hint="eastAsia"/>
        </w:rPr>
        <w:t>　　</w:t>
      </w:r>
    </w:p>
    <w:p w14:paraId="3B3A946D">
      <w:pPr>
        <w:tabs>
          <w:tab w:val="left" w:pos="1260"/>
        </w:tabs>
        <w:spacing w:line="360" w:lineRule="auto"/>
        <w:ind w:right="480" w:firstLine="420" w:firstLineChars="200"/>
        <w:rPr>
          <w:u w:val="single"/>
        </w:rPr>
      </w:pPr>
      <w:r>
        <w:rPr>
          <w:rFonts w:hint="eastAsia"/>
        </w:rPr>
        <w:t>供应商名称（公章）：</w:t>
      </w:r>
      <w:r>
        <w:rPr>
          <w:rFonts w:hint="eastAsia"/>
          <w:u w:val="single"/>
        </w:rPr>
        <w:t>　　　　　　</w:t>
      </w:r>
    </w:p>
    <w:p w14:paraId="3707B3D1">
      <w:pPr>
        <w:tabs>
          <w:tab w:val="left" w:pos="1260"/>
        </w:tabs>
        <w:spacing w:line="360" w:lineRule="auto"/>
        <w:ind w:right="480" w:firstLine="420" w:firstLineChars="200"/>
      </w:pPr>
      <w:r>
        <w:rPr>
          <w:rFonts w:hint="eastAsia"/>
        </w:rPr>
        <w:t>法定代表人（负责人）或授权代表（签字或盖章）：</w:t>
      </w:r>
    </w:p>
    <w:p w14:paraId="3EAC055A">
      <w:pPr>
        <w:pStyle w:val="10"/>
        <w:spacing w:line="400" w:lineRule="exact"/>
        <w:rPr>
          <w:rFonts w:hAnsi="宋体" w:cs="宋体"/>
        </w:rPr>
      </w:pPr>
    </w:p>
    <w:p w14:paraId="6EDB5DE5">
      <w:pPr>
        <w:pStyle w:val="10"/>
        <w:spacing w:line="400" w:lineRule="exact"/>
        <w:rPr>
          <w:rFonts w:hAnsi="宋体" w:cs="宋体"/>
        </w:rPr>
      </w:pPr>
    </w:p>
    <w:p w14:paraId="6CF9C3B4">
      <w:pPr>
        <w:pStyle w:val="10"/>
        <w:spacing w:line="400" w:lineRule="exact"/>
        <w:rPr>
          <w:rFonts w:hAnsi="宋体" w:cs="宋体"/>
        </w:rPr>
      </w:pPr>
    </w:p>
    <w:p w14:paraId="49DCBF92">
      <w:pPr>
        <w:pStyle w:val="10"/>
        <w:spacing w:line="400" w:lineRule="exact"/>
        <w:rPr>
          <w:rFonts w:hAnsi="宋体" w:cs="宋体"/>
        </w:rPr>
      </w:pPr>
    </w:p>
    <w:p w14:paraId="6871D460">
      <w:pPr>
        <w:pStyle w:val="10"/>
        <w:spacing w:line="400" w:lineRule="exact"/>
        <w:rPr>
          <w:rFonts w:hAnsi="宋体" w:cs="宋体"/>
        </w:rPr>
      </w:pPr>
    </w:p>
    <w:p w14:paraId="1E0601D2">
      <w:pPr>
        <w:pStyle w:val="10"/>
        <w:spacing w:line="400" w:lineRule="exact"/>
        <w:rPr>
          <w:rFonts w:hAnsi="宋体" w:cs="宋体"/>
        </w:rPr>
      </w:pPr>
    </w:p>
    <w:p w14:paraId="657EAA0F">
      <w:pPr>
        <w:pStyle w:val="10"/>
        <w:spacing w:line="400" w:lineRule="exact"/>
        <w:rPr>
          <w:rFonts w:hAnsi="宋体" w:cs="宋体"/>
        </w:rPr>
      </w:pPr>
    </w:p>
    <w:p w14:paraId="6A90982F">
      <w:pPr>
        <w:pStyle w:val="10"/>
        <w:spacing w:line="400" w:lineRule="exact"/>
        <w:rPr>
          <w:rFonts w:hAnsi="宋体" w:cs="宋体"/>
        </w:rPr>
      </w:pPr>
    </w:p>
    <w:p w14:paraId="2633C872">
      <w:pPr>
        <w:pStyle w:val="10"/>
        <w:spacing w:line="400" w:lineRule="exact"/>
        <w:rPr>
          <w:rFonts w:hAnsi="宋体" w:cs="宋体"/>
        </w:rPr>
      </w:pPr>
    </w:p>
    <w:p w14:paraId="496FD854">
      <w:pPr>
        <w:rPr>
          <w:rFonts w:hAnsi="宋体" w:cs="宋体"/>
          <w:sz w:val="24"/>
        </w:rPr>
      </w:pPr>
    </w:p>
    <w:p w14:paraId="283C7C76">
      <w:pPr>
        <w:spacing w:line="360" w:lineRule="auto"/>
        <w:jc w:val="center"/>
        <w:rPr>
          <w:b/>
          <w:sz w:val="28"/>
          <w:szCs w:val="28"/>
        </w:rPr>
      </w:pPr>
    </w:p>
    <w:p w14:paraId="6803E528">
      <w:pPr>
        <w:spacing w:line="360" w:lineRule="auto"/>
        <w:ind w:firstLine="562" w:firstLineChars="200"/>
        <w:jc w:val="center"/>
        <w:rPr>
          <w:b/>
          <w:sz w:val="28"/>
          <w:szCs w:val="28"/>
        </w:rPr>
      </w:pPr>
      <w:r>
        <w:rPr>
          <w:rFonts w:hint="eastAsia"/>
          <w:b/>
          <w:sz w:val="28"/>
          <w:szCs w:val="28"/>
        </w:rPr>
        <w:t>诚信投标承诺书</w:t>
      </w:r>
    </w:p>
    <w:p w14:paraId="4B1E4B06">
      <w:pPr>
        <w:spacing w:line="520" w:lineRule="exact"/>
        <w:ind w:right="-153" w:rightChars="-73" w:firstLine="440" w:firstLineChars="200"/>
        <w:rPr>
          <w:sz w:val="22"/>
        </w:rPr>
      </w:pPr>
      <w:r>
        <w:rPr>
          <w:rFonts w:hint="eastAsia"/>
          <w:sz w:val="22"/>
        </w:rPr>
        <w:t>本企业郑重承诺：</w:t>
      </w:r>
    </w:p>
    <w:p w14:paraId="264DDE90">
      <w:pPr>
        <w:spacing w:line="500" w:lineRule="exact"/>
        <w:ind w:firstLine="440" w:firstLineChars="200"/>
        <w:rPr>
          <w:sz w:val="22"/>
        </w:rPr>
      </w:pPr>
      <w:r>
        <w:rPr>
          <w:rFonts w:hint="eastAsia"/>
          <w:sz w:val="22"/>
        </w:rPr>
        <w:t>为了积极配合采购人组织的</w:t>
      </w:r>
      <w:r>
        <w:rPr>
          <w:rFonts w:hint="eastAsia"/>
          <w:sz w:val="22"/>
          <w:u w:val="single"/>
        </w:rPr>
        <w:t xml:space="preserve"> （项目名称）</w:t>
      </w:r>
      <w:r>
        <w:rPr>
          <w:rFonts w:hint="eastAsia"/>
          <w:sz w:val="22"/>
        </w:rPr>
        <w:t>招标工作，有效遏制不公平竞争和违规违纪问题的发生，确保招标工作的公平、公正、公开，我们保证认真贯彻《中华人民共和国政府采购法》</w:t>
      </w:r>
      <w:r>
        <w:rPr>
          <w:rFonts w:hint="eastAsia"/>
          <w:sz w:val="22"/>
          <w:lang w:eastAsia="zh-CN"/>
        </w:rPr>
        <w:t>、</w:t>
      </w:r>
      <w:bookmarkStart w:id="16" w:name="_GoBack"/>
      <w:bookmarkEnd w:id="16"/>
      <w:r>
        <w:rPr>
          <w:rFonts w:hint="eastAsia"/>
          <w:sz w:val="22"/>
        </w:rPr>
        <w:t>《政府采购货物和服务招标投标管理办法》和《关于进一步规范政府采购活动的若干意见》等法律及有关法规相关规定以及有关廉洁要求，特承诺如下事项：</w:t>
      </w:r>
    </w:p>
    <w:p w14:paraId="48CE24F3">
      <w:pPr>
        <w:spacing w:line="500" w:lineRule="exact"/>
        <w:ind w:firstLine="440" w:firstLineChars="200"/>
        <w:rPr>
          <w:sz w:val="22"/>
        </w:rPr>
      </w:pPr>
      <w:r>
        <w:rPr>
          <w:rFonts w:hint="eastAsia"/>
          <w:sz w:val="22"/>
        </w:rPr>
        <w:t>1、自觉遵守国家法律法规及有关廉政建设制度。</w:t>
      </w:r>
    </w:p>
    <w:p w14:paraId="23A1B19C">
      <w:pPr>
        <w:spacing w:line="500" w:lineRule="exact"/>
        <w:ind w:firstLine="440" w:firstLineChars="200"/>
        <w:rPr>
          <w:sz w:val="22"/>
        </w:rPr>
      </w:pPr>
      <w:r>
        <w:rPr>
          <w:rFonts w:hint="eastAsia"/>
          <w:sz w:val="22"/>
        </w:rPr>
        <w:t>2、主动了解采购人招投标纪律，积极配合采购人执行招投标廉政建设的有关规定。</w:t>
      </w:r>
    </w:p>
    <w:p w14:paraId="56C06DF2">
      <w:pPr>
        <w:spacing w:line="500" w:lineRule="exact"/>
        <w:ind w:firstLine="440" w:firstLineChars="200"/>
        <w:rPr>
          <w:sz w:val="22"/>
        </w:rPr>
      </w:pPr>
      <w:r>
        <w:rPr>
          <w:rFonts w:hint="eastAsia"/>
          <w:sz w:val="22"/>
        </w:rPr>
        <w:t>3、不使用不正当手段妨碍、排挤其他供应商或串通投标。</w:t>
      </w:r>
    </w:p>
    <w:p w14:paraId="0B29BAFD">
      <w:pPr>
        <w:spacing w:line="500" w:lineRule="exact"/>
        <w:ind w:firstLine="440" w:firstLineChars="200"/>
        <w:rPr>
          <w:sz w:val="22"/>
        </w:rPr>
      </w:pPr>
      <w:r>
        <w:rPr>
          <w:rFonts w:hint="eastAsia"/>
          <w:sz w:val="22"/>
        </w:rPr>
        <w:t>4、按照本招标文件规定的方式进行投标，不隐瞒本单位投标资质的真实情况，投标资质符合规定。</w:t>
      </w:r>
    </w:p>
    <w:p w14:paraId="4811A58C">
      <w:pPr>
        <w:spacing w:line="500" w:lineRule="exact"/>
        <w:ind w:firstLine="440" w:firstLineChars="200"/>
        <w:rPr>
          <w:sz w:val="22"/>
        </w:rPr>
      </w:pPr>
      <w:r>
        <w:rPr>
          <w:rFonts w:hint="eastAsia"/>
          <w:sz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721F433">
      <w:pPr>
        <w:spacing w:line="500" w:lineRule="exact"/>
        <w:ind w:firstLine="440" w:firstLineChars="200"/>
        <w:rPr>
          <w:sz w:val="22"/>
        </w:rPr>
      </w:pPr>
      <w:r>
        <w:rPr>
          <w:rFonts w:hint="eastAsia"/>
          <w:sz w:val="22"/>
        </w:rPr>
        <w:t>6、不向采购人及个人购置或提供通信工具、交通工具和高档办公用品等。</w:t>
      </w:r>
    </w:p>
    <w:p w14:paraId="5003C224">
      <w:pPr>
        <w:spacing w:line="500" w:lineRule="exact"/>
        <w:ind w:firstLine="440" w:firstLineChars="200"/>
        <w:rPr>
          <w:sz w:val="22"/>
        </w:rPr>
      </w:pPr>
      <w:r>
        <w:rPr>
          <w:rFonts w:hint="eastAsia"/>
          <w:sz w:val="22"/>
        </w:rPr>
        <w:t>7、不向采购人涉及招标的人员的配偶、子女分包此次招标项目。</w:t>
      </w:r>
    </w:p>
    <w:p w14:paraId="689E9C70">
      <w:pPr>
        <w:spacing w:line="500" w:lineRule="exact"/>
        <w:ind w:firstLine="440" w:firstLineChars="200"/>
        <w:rPr>
          <w:sz w:val="22"/>
        </w:rPr>
      </w:pPr>
      <w:r>
        <w:rPr>
          <w:rFonts w:hint="eastAsia"/>
          <w:sz w:val="22"/>
        </w:rPr>
        <w:t>8、不向采购人及个人支付好处费、介绍费。</w:t>
      </w:r>
    </w:p>
    <w:p w14:paraId="25090609">
      <w:pPr>
        <w:spacing w:line="500" w:lineRule="exact"/>
        <w:ind w:firstLine="440" w:firstLineChars="200"/>
        <w:rPr>
          <w:sz w:val="22"/>
        </w:rPr>
      </w:pPr>
      <w:r>
        <w:rPr>
          <w:rFonts w:hint="eastAsia"/>
          <w:sz w:val="22"/>
        </w:rPr>
        <w:t>9、一旦发现相关人员在招标过程中的索要财物等不廉洁行为，坚决予以抵制，并及时向有关纪检监察部门举报。</w:t>
      </w:r>
    </w:p>
    <w:p w14:paraId="5851AA2D">
      <w:pPr>
        <w:spacing w:line="500" w:lineRule="exact"/>
        <w:ind w:firstLine="440" w:firstLineChars="200"/>
        <w:rPr>
          <w:sz w:val="22"/>
        </w:rPr>
      </w:pPr>
      <w:r>
        <w:rPr>
          <w:rFonts w:hint="eastAsia"/>
          <w:sz w:val="22"/>
        </w:rPr>
        <w:t>10、我们若违反上述承诺，愿接受取消供应商中标资格及其他任何形式的处理。</w:t>
      </w:r>
    </w:p>
    <w:p w14:paraId="0E239B5A">
      <w:pPr>
        <w:snapToGrid w:val="0"/>
        <w:spacing w:line="500" w:lineRule="exact"/>
        <w:ind w:firstLine="385" w:firstLineChars="175"/>
        <w:rPr>
          <w:sz w:val="22"/>
        </w:rPr>
      </w:pPr>
    </w:p>
    <w:p w14:paraId="15501545">
      <w:pPr>
        <w:spacing w:line="440" w:lineRule="exact"/>
        <w:ind w:firstLine="440" w:firstLineChars="200"/>
        <w:rPr>
          <w:sz w:val="22"/>
        </w:rPr>
      </w:pPr>
      <w:r>
        <w:rPr>
          <w:rFonts w:hint="eastAsia"/>
          <w:sz w:val="22"/>
        </w:rPr>
        <w:t>供应商全称(盖章)</w:t>
      </w:r>
      <w:r>
        <w:rPr>
          <w:rFonts w:hint="eastAsia"/>
          <w:sz w:val="22"/>
          <w:u w:val="single"/>
        </w:rPr>
        <w:t xml:space="preserve">                    </w:t>
      </w:r>
    </w:p>
    <w:p w14:paraId="19CD5F27">
      <w:pPr>
        <w:spacing w:line="440" w:lineRule="exact"/>
        <w:ind w:firstLine="440" w:firstLineChars="200"/>
        <w:rPr>
          <w:sz w:val="22"/>
          <w:u w:val="single"/>
        </w:rPr>
      </w:pPr>
      <w:r>
        <w:rPr>
          <w:rFonts w:hint="eastAsia"/>
          <w:sz w:val="22"/>
        </w:rPr>
        <w:t>法定代表人（负责人）或授权代表（签字或签章）</w:t>
      </w:r>
      <w:r>
        <w:rPr>
          <w:rFonts w:hint="eastAsia"/>
          <w:sz w:val="22"/>
          <w:u w:val="single"/>
        </w:rPr>
        <w:t xml:space="preserve">          </w:t>
      </w:r>
    </w:p>
    <w:p w14:paraId="726110C1">
      <w:pPr>
        <w:spacing w:line="440" w:lineRule="exact"/>
        <w:ind w:firstLine="440" w:firstLineChars="200"/>
        <w:rPr>
          <w:bCs/>
          <w:sz w:val="22"/>
        </w:rPr>
      </w:pPr>
      <w:r>
        <w:rPr>
          <w:rFonts w:hint="eastAsia"/>
          <w:sz w:val="22"/>
        </w:rPr>
        <w:t>日 期</w:t>
      </w:r>
      <w:r>
        <w:rPr>
          <w:rFonts w:hint="eastAsia"/>
          <w:sz w:val="22"/>
          <w:u w:val="single"/>
        </w:rPr>
        <w:t xml:space="preserve">                               </w:t>
      </w:r>
    </w:p>
    <w:p w14:paraId="228362D4">
      <w:pPr>
        <w:snapToGrid w:val="0"/>
        <w:spacing w:before="50"/>
        <w:ind w:left="479" w:leftChars="228"/>
        <w:jc w:val="center"/>
        <w:rPr>
          <w:rFonts w:ascii="宋体" w:hAnsi="宋体" w:eastAsia="宋体"/>
          <w:sz w:val="24"/>
        </w:rPr>
      </w:pPr>
    </w:p>
    <w:p w14:paraId="6C885F5B">
      <w:pPr>
        <w:snapToGrid w:val="0"/>
        <w:spacing w:before="156" w:beforeLines="50" w:after="50"/>
        <w:ind w:firstLine="480" w:firstLineChars="200"/>
        <w:jc w:val="right"/>
        <w:rPr>
          <w:rFonts w:ascii="宋体" w:hAnsi="宋体"/>
          <w:sz w:val="24"/>
        </w:rPr>
      </w:pPr>
      <w:r>
        <w:rPr>
          <w:rFonts w:hint="eastAsia" w:ascii="宋体" w:hAnsi="宋体"/>
          <w:sz w:val="24"/>
        </w:rPr>
        <w:t>年    月   日</w:t>
      </w:r>
    </w:p>
    <w:p w14:paraId="31D6501A">
      <w:pPr>
        <w:sectPr>
          <w:pgSz w:w="11906" w:h="16838"/>
          <w:pgMar w:top="1440" w:right="1797" w:bottom="1440" w:left="1797" w:header="851" w:footer="992" w:gutter="0"/>
          <w:cols w:space="425" w:num="1"/>
          <w:docGrid w:type="lines" w:linePitch="312" w:charSpace="0"/>
        </w:sectPr>
      </w:pPr>
    </w:p>
    <w:p w14:paraId="5C2F5C54">
      <w:pPr>
        <w:pStyle w:val="3"/>
        <w:spacing w:before="0" w:after="0" w:line="360" w:lineRule="auto"/>
        <w:ind w:firstLine="562" w:firstLineChars="200"/>
        <w:rPr>
          <w:sz w:val="28"/>
        </w:rPr>
      </w:pPr>
      <w:r>
        <w:rPr>
          <w:rFonts w:hint="eastAsia"/>
          <w:sz w:val="28"/>
        </w:rPr>
        <w:t>报价一览表格式</w:t>
      </w:r>
    </w:p>
    <w:p w14:paraId="5B5CFB13">
      <w:pPr>
        <w:snapToGrid w:val="0"/>
        <w:spacing w:before="156" w:beforeLines="50" w:after="360"/>
        <w:ind w:firstLine="482" w:firstLineChars="200"/>
        <w:jc w:val="center"/>
        <w:rPr>
          <w:rFonts w:ascii="宋体" w:hAnsi="宋体"/>
          <w:b/>
          <w:sz w:val="24"/>
        </w:rPr>
      </w:pPr>
      <w:r>
        <w:rPr>
          <w:rFonts w:hint="eastAsia" w:ascii="宋体" w:hAnsi="宋体"/>
          <w:b/>
          <w:sz w:val="24"/>
        </w:rPr>
        <w:t>报价一览表</w:t>
      </w:r>
    </w:p>
    <w:p w14:paraId="6E2DAB66">
      <w:pPr>
        <w:pStyle w:val="10"/>
        <w:spacing w:line="400" w:lineRule="exact"/>
        <w:ind w:firstLine="440"/>
        <w:rPr>
          <w:rFonts w:hAnsi="宋体" w:cs="宋体"/>
          <w:sz w:val="22"/>
          <w:szCs w:val="22"/>
        </w:rPr>
      </w:pPr>
      <w:r>
        <w:rPr>
          <w:rFonts w:hint="eastAsia" w:hAnsi="宋体" w:cs="宋体"/>
          <w:sz w:val="22"/>
          <w:szCs w:val="22"/>
        </w:rPr>
        <w:t xml:space="preserve">供应商名称：                  招标编号：TCGYL—202412020001          </w:t>
      </w:r>
    </w:p>
    <w:p w14:paraId="77F7561C">
      <w:pPr>
        <w:pStyle w:val="10"/>
        <w:spacing w:line="400" w:lineRule="exact"/>
        <w:ind w:firstLine="440"/>
        <w:rPr>
          <w:rFonts w:hAnsi="宋体" w:cs="宋体"/>
          <w:sz w:val="22"/>
          <w:szCs w:val="22"/>
        </w:rPr>
      </w:pPr>
    </w:p>
    <w:tbl>
      <w:tblPr>
        <w:tblStyle w:val="22"/>
        <w:tblpPr w:leftFromText="180" w:rightFromText="180" w:vertAnchor="page" w:horzAnchor="page" w:tblpXSpec="center" w:tblpY="3763"/>
        <w:tblW w:w="9069" w:type="dxa"/>
        <w:jc w:val="center"/>
        <w:tblLayout w:type="fixed"/>
        <w:tblCellMar>
          <w:top w:w="0" w:type="dxa"/>
          <w:left w:w="108" w:type="dxa"/>
          <w:bottom w:w="0" w:type="dxa"/>
          <w:right w:w="108" w:type="dxa"/>
        </w:tblCellMar>
      </w:tblPr>
      <w:tblGrid>
        <w:gridCol w:w="4208"/>
        <w:gridCol w:w="3128"/>
        <w:gridCol w:w="1733"/>
      </w:tblGrid>
      <w:tr w14:paraId="1A9CCD0B">
        <w:tblPrEx>
          <w:tblCellMar>
            <w:top w:w="0" w:type="dxa"/>
            <w:left w:w="108" w:type="dxa"/>
            <w:bottom w:w="0" w:type="dxa"/>
            <w:right w:w="108" w:type="dxa"/>
          </w:tblCellMar>
        </w:tblPrEx>
        <w:trPr>
          <w:trHeight w:val="958" w:hRule="atLeast"/>
          <w:jc w:val="center"/>
        </w:trPr>
        <w:tc>
          <w:tcPr>
            <w:tcW w:w="4208" w:type="dxa"/>
            <w:tcBorders>
              <w:top w:val="single" w:color="auto" w:sz="4" w:space="0"/>
              <w:left w:val="single" w:color="auto" w:sz="4" w:space="0"/>
              <w:bottom w:val="single" w:color="auto" w:sz="4" w:space="0"/>
              <w:right w:val="single" w:color="auto" w:sz="4" w:space="0"/>
            </w:tcBorders>
            <w:vAlign w:val="center"/>
          </w:tcPr>
          <w:p w14:paraId="31ABDD74">
            <w:pPr>
              <w:jc w:val="center"/>
              <w:rPr>
                <w:rFonts w:ascii="Times New Roman" w:hAnsi="Times New Roman" w:eastAsia="宋体" w:cs="Times New Roman"/>
                <w:bCs/>
                <w:sz w:val="22"/>
              </w:rPr>
            </w:pPr>
            <w:r>
              <w:rPr>
                <w:rFonts w:hint="eastAsia" w:ascii="Times New Roman" w:hAnsi="Times New Roman" w:eastAsia="宋体" w:cs="Times New Roman"/>
                <w:bCs/>
                <w:sz w:val="22"/>
              </w:rPr>
              <w:t>项目名称</w:t>
            </w:r>
          </w:p>
        </w:tc>
        <w:tc>
          <w:tcPr>
            <w:tcW w:w="3128" w:type="dxa"/>
            <w:tcBorders>
              <w:top w:val="single" w:color="auto" w:sz="4" w:space="0"/>
              <w:left w:val="single" w:color="auto" w:sz="4" w:space="0"/>
              <w:bottom w:val="single" w:color="auto" w:sz="4" w:space="0"/>
              <w:right w:val="single" w:color="auto" w:sz="4" w:space="0"/>
            </w:tcBorders>
            <w:vAlign w:val="center"/>
          </w:tcPr>
          <w:p w14:paraId="1A55C2B2">
            <w:pPr>
              <w:jc w:val="center"/>
              <w:rPr>
                <w:sz w:val="22"/>
              </w:rPr>
            </w:pPr>
            <w:r>
              <w:rPr>
                <w:rFonts w:hint="eastAsia" w:ascii="宋体" w:hAnsi="宋体" w:eastAsia="宋体" w:cs="宋体"/>
                <w:sz w:val="22"/>
              </w:rPr>
              <w:t>投标下浮（元/吨）</w:t>
            </w:r>
          </w:p>
        </w:tc>
        <w:tc>
          <w:tcPr>
            <w:tcW w:w="1733" w:type="dxa"/>
            <w:tcBorders>
              <w:top w:val="single" w:color="auto" w:sz="4" w:space="0"/>
              <w:left w:val="single" w:color="auto" w:sz="4" w:space="0"/>
              <w:bottom w:val="single" w:color="auto" w:sz="4" w:space="0"/>
              <w:right w:val="single" w:color="auto" w:sz="4" w:space="0"/>
            </w:tcBorders>
            <w:vAlign w:val="center"/>
          </w:tcPr>
          <w:p w14:paraId="3E151908">
            <w:pPr>
              <w:jc w:val="center"/>
              <w:rPr>
                <w:sz w:val="22"/>
              </w:rPr>
            </w:pPr>
            <w:r>
              <w:rPr>
                <w:rFonts w:hint="eastAsia"/>
                <w:sz w:val="22"/>
              </w:rPr>
              <w:t>备注</w:t>
            </w:r>
          </w:p>
        </w:tc>
      </w:tr>
      <w:tr w14:paraId="7B83EB41">
        <w:tblPrEx>
          <w:tblCellMar>
            <w:top w:w="0" w:type="dxa"/>
            <w:left w:w="108" w:type="dxa"/>
            <w:bottom w:w="0" w:type="dxa"/>
            <w:right w:w="108" w:type="dxa"/>
          </w:tblCellMar>
        </w:tblPrEx>
        <w:trPr>
          <w:trHeight w:val="1634" w:hRule="atLeast"/>
          <w:jc w:val="center"/>
        </w:trPr>
        <w:tc>
          <w:tcPr>
            <w:tcW w:w="4208" w:type="dxa"/>
            <w:tcBorders>
              <w:top w:val="single" w:color="auto" w:sz="4" w:space="0"/>
              <w:left w:val="single" w:color="auto" w:sz="4" w:space="0"/>
              <w:bottom w:val="single" w:color="auto" w:sz="4" w:space="0"/>
              <w:right w:val="single" w:color="auto" w:sz="4" w:space="0"/>
            </w:tcBorders>
            <w:vAlign w:val="center"/>
          </w:tcPr>
          <w:p w14:paraId="2CD6E3F1">
            <w:pPr>
              <w:ind w:firstLine="440" w:firstLineChars="200"/>
              <w:jc w:val="center"/>
              <w:rPr>
                <w:rFonts w:ascii="Times New Roman" w:hAnsi="Times New Roman" w:eastAsia="宋体" w:cs="Times New Roman"/>
                <w:bCs/>
                <w:sz w:val="22"/>
              </w:rPr>
            </w:pPr>
            <w:r>
              <w:rPr>
                <w:rFonts w:hint="eastAsia" w:ascii="Times New Roman" w:hAnsi="Times New Roman" w:eastAsia="宋体" w:cs="Times New Roman"/>
                <w:bCs/>
                <w:sz w:val="22"/>
              </w:rPr>
              <w:t>2025年度钢材采购框架协议（封闭式）</w:t>
            </w:r>
          </w:p>
          <w:p w14:paraId="08F54DC5">
            <w:pPr>
              <w:jc w:val="center"/>
              <w:rPr>
                <w:rFonts w:ascii="Times New Roman" w:hAnsi="Times New Roman" w:eastAsia="宋体" w:cs="Times New Roman"/>
                <w:bCs/>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2FCDBC4F">
            <w:pPr>
              <w:ind w:left="705" w:firstLine="110" w:firstLineChars="50"/>
              <w:rPr>
                <w:sz w:val="22"/>
              </w:rPr>
            </w:pPr>
            <w:r>
              <w:rPr>
                <w:rFonts w:hint="eastAsia"/>
                <w:sz w:val="22"/>
                <w:u w:val="single"/>
              </w:rPr>
              <w:t xml:space="preserve">        </w:t>
            </w:r>
          </w:p>
        </w:tc>
        <w:tc>
          <w:tcPr>
            <w:tcW w:w="1733" w:type="dxa"/>
            <w:tcBorders>
              <w:top w:val="single" w:color="auto" w:sz="4" w:space="0"/>
              <w:left w:val="single" w:color="auto" w:sz="4" w:space="0"/>
              <w:bottom w:val="single" w:color="auto" w:sz="4" w:space="0"/>
              <w:right w:val="single" w:color="auto" w:sz="4" w:space="0"/>
            </w:tcBorders>
            <w:vAlign w:val="center"/>
          </w:tcPr>
          <w:p w14:paraId="4F7C229F">
            <w:pPr>
              <w:rPr>
                <w:sz w:val="22"/>
              </w:rPr>
            </w:pPr>
          </w:p>
        </w:tc>
      </w:tr>
    </w:tbl>
    <w:p w14:paraId="7CF22913">
      <w:pPr>
        <w:pStyle w:val="17"/>
      </w:pPr>
    </w:p>
    <w:p w14:paraId="059FC173">
      <w:pPr>
        <w:spacing w:line="400" w:lineRule="exact"/>
        <w:ind w:firstLine="440" w:firstLineChars="200"/>
        <w:rPr>
          <w:sz w:val="22"/>
        </w:rPr>
      </w:pPr>
      <w:r>
        <w:rPr>
          <w:rFonts w:hint="eastAsia"/>
          <w:sz w:val="22"/>
        </w:rPr>
        <w:t>1.最高限价参照</w:t>
      </w:r>
      <w:r>
        <w:rPr>
          <w:rFonts w:hint="eastAsia" w:ascii="宋体" w:hAnsi="宋体" w:eastAsia="宋体" w:cs="宋体"/>
          <w:sz w:val="22"/>
        </w:rPr>
        <w:t>《我的钢铁网》</w:t>
      </w:r>
      <w:r>
        <w:rPr>
          <w:rFonts w:hint="eastAsia" w:ascii="宋体" w:hAnsi="宋体" w:eastAsia="宋体" w:cs="宋体"/>
          <w:sz w:val="22"/>
          <w:lang w:val="en-US" w:eastAsia="zh-CN"/>
        </w:rPr>
        <w:t>收到采购需求日的</w:t>
      </w:r>
      <w:r>
        <w:rPr>
          <w:rFonts w:hint="eastAsia" w:ascii="宋体" w:hAnsi="宋体" w:eastAsia="宋体" w:cs="宋体"/>
          <w:sz w:val="22"/>
        </w:rPr>
        <w:t>南昌建筑钢材价格（南、萍、新）网价下浮≥20元/吨</w:t>
      </w:r>
      <w:r>
        <w:rPr>
          <w:rFonts w:hint="eastAsia" w:ascii="宋体" w:hAnsi="宋体" w:eastAsia="宋体" w:cs="宋体"/>
          <w:sz w:val="22"/>
          <w:lang w:eastAsia="zh-CN"/>
        </w:rPr>
        <w:t>（</w:t>
      </w:r>
      <w:r>
        <w:rPr>
          <w:rFonts w:hint="eastAsia" w:ascii="宋体" w:hAnsi="宋体" w:eastAsia="宋体" w:cs="宋体"/>
          <w:sz w:val="22"/>
        </w:rPr>
        <w:t>周六按照周五下午网价，周日按照周一上午网价结算），</w:t>
      </w:r>
      <w:r>
        <w:rPr>
          <w:rFonts w:hint="eastAsia"/>
          <w:sz w:val="22"/>
        </w:rPr>
        <w:t>并提供税率为13%的增值税专用发票。</w:t>
      </w:r>
    </w:p>
    <w:p w14:paraId="73662F1F">
      <w:pPr>
        <w:spacing w:line="400" w:lineRule="exact"/>
        <w:ind w:firstLine="440" w:firstLineChars="200"/>
        <w:rPr>
          <w:sz w:val="22"/>
        </w:rPr>
      </w:pPr>
      <w:r>
        <w:rPr>
          <w:rFonts w:hint="eastAsia"/>
          <w:sz w:val="22"/>
        </w:rPr>
        <w:t>2.开标一览表中投标价为综合报价，应包括完成需要的全部内容，包括</w:t>
      </w:r>
      <w:r>
        <w:rPr>
          <w:rFonts w:hint="eastAsia" w:ascii="Times New Roman" w:hAnsi="Times New Roman" w:eastAsia="宋体" w:cs="Times New Roman"/>
          <w:bCs/>
          <w:sz w:val="22"/>
        </w:rPr>
        <w:t>2025年度钢材供应框架协议采购项目</w:t>
      </w:r>
      <w:r>
        <w:rPr>
          <w:rFonts w:hint="eastAsia"/>
          <w:sz w:val="22"/>
        </w:rPr>
        <w:t>全过程所涉及的货款、包装、装车、管理、人工、保险等一切成本及税费。</w:t>
      </w:r>
    </w:p>
    <w:p w14:paraId="5D7B7258">
      <w:pPr>
        <w:spacing w:line="400" w:lineRule="exact"/>
        <w:ind w:firstLine="440" w:firstLineChars="200"/>
        <w:rPr>
          <w:sz w:val="22"/>
        </w:rPr>
      </w:pPr>
      <w:r>
        <w:rPr>
          <w:rFonts w:hint="eastAsia"/>
          <w:sz w:val="22"/>
        </w:rPr>
        <w:t>3.此表不得自行增减内容，不提供此表格将被视为没有实质性响应采购文件，其响应文件作无效标处理。</w:t>
      </w:r>
    </w:p>
    <w:p w14:paraId="5514A66E">
      <w:pPr>
        <w:spacing w:line="400" w:lineRule="exact"/>
        <w:ind w:firstLine="440" w:firstLineChars="200"/>
        <w:rPr>
          <w:sz w:val="22"/>
        </w:rPr>
      </w:pPr>
      <w:r>
        <w:rPr>
          <w:rFonts w:hint="eastAsia"/>
          <w:sz w:val="22"/>
        </w:rPr>
        <w:t>4.不提供此表格的将视为没有实质性响应招标文件。</w:t>
      </w:r>
    </w:p>
    <w:p w14:paraId="2EDFAFC4">
      <w:pPr>
        <w:autoSpaceDE w:val="0"/>
        <w:autoSpaceDN w:val="0"/>
        <w:adjustRightInd w:val="0"/>
        <w:spacing w:line="440" w:lineRule="atLeast"/>
        <w:rPr>
          <w:sz w:val="22"/>
          <w:lang w:val="zh-CN"/>
        </w:rPr>
      </w:pPr>
    </w:p>
    <w:p w14:paraId="7458038E">
      <w:pPr>
        <w:autoSpaceDE w:val="0"/>
        <w:autoSpaceDN w:val="0"/>
        <w:adjustRightInd w:val="0"/>
        <w:spacing w:line="440" w:lineRule="atLeast"/>
        <w:rPr>
          <w:sz w:val="22"/>
          <w:lang w:val="zh-CN"/>
        </w:rPr>
      </w:pPr>
    </w:p>
    <w:p w14:paraId="5B2B140A">
      <w:pPr>
        <w:autoSpaceDE w:val="0"/>
        <w:autoSpaceDN w:val="0"/>
        <w:adjustRightInd w:val="0"/>
        <w:spacing w:line="440" w:lineRule="atLeast"/>
        <w:rPr>
          <w:sz w:val="22"/>
          <w:lang w:val="zh-CN"/>
        </w:rPr>
      </w:pPr>
    </w:p>
    <w:p w14:paraId="5CA4D4E0">
      <w:pPr>
        <w:autoSpaceDE w:val="0"/>
        <w:autoSpaceDN w:val="0"/>
        <w:adjustRightInd w:val="0"/>
        <w:spacing w:line="440" w:lineRule="atLeast"/>
        <w:ind w:firstLine="440" w:firstLineChars="200"/>
        <w:rPr>
          <w:sz w:val="22"/>
          <w:lang w:val="zh-CN"/>
        </w:rPr>
      </w:pPr>
      <w:r>
        <w:rPr>
          <w:rFonts w:hint="eastAsia"/>
          <w:sz w:val="22"/>
          <w:lang w:val="zh-CN"/>
        </w:rPr>
        <w:t>供应商全称（盖章）：</w:t>
      </w:r>
    </w:p>
    <w:p w14:paraId="6F26892A">
      <w:pPr>
        <w:autoSpaceDE w:val="0"/>
        <w:autoSpaceDN w:val="0"/>
        <w:adjustRightInd w:val="0"/>
        <w:spacing w:line="440" w:lineRule="atLeast"/>
        <w:ind w:firstLine="440" w:firstLineChars="200"/>
        <w:rPr>
          <w:sz w:val="22"/>
          <w:lang w:val="zh-CN"/>
        </w:rPr>
      </w:pPr>
      <w:r>
        <w:rPr>
          <w:rFonts w:hint="eastAsia"/>
          <w:sz w:val="22"/>
          <w:lang w:val="zh-CN"/>
        </w:rPr>
        <w:t>法定代表人或授权代表（签字或签章）：</w:t>
      </w:r>
    </w:p>
    <w:p w14:paraId="3CDA9D51">
      <w:pPr>
        <w:autoSpaceDE w:val="0"/>
        <w:autoSpaceDN w:val="0"/>
        <w:adjustRightInd w:val="0"/>
        <w:spacing w:line="440" w:lineRule="atLeast"/>
        <w:ind w:firstLine="440" w:firstLineChars="200"/>
        <w:rPr>
          <w:sz w:val="22"/>
          <w:lang w:val="zh-CN"/>
        </w:rPr>
      </w:pPr>
      <w:r>
        <w:rPr>
          <w:rFonts w:hint="eastAsia"/>
          <w:sz w:val="22"/>
          <w:lang w:val="zh-CN"/>
        </w:rPr>
        <w:t>日期：</w:t>
      </w:r>
    </w:p>
    <w:p w14:paraId="4B8799AB">
      <w:pPr>
        <w:autoSpaceDE w:val="0"/>
        <w:autoSpaceDN w:val="0"/>
        <w:adjustRightInd w:val="0"/>
        <w:spacing w:line="460" w:lineRule="atLeast"/>
        <w:rPr>
          <w:b/>
          <w:sz w:val="30"/>
          <w:lang w:val="zh-CN"/>
        </w:rPr>
      </w:pPr>
    </w:p>
    <w:p w14:paraId="4A422ADE"/>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embedRegular r:id="rId1" w:fontKey="{D46A312A-32AA-4661-B1D5-EBC8A869A11C}"/>
  </w:font>
  <w:font w:name="AppleMyungjo">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embedRegular r:id="rId2" w:fontKey="{170879A6-989B-4998-B193-AA374B242779}"/>
  </w:font>
  <w:font w:name="ＭＳ 明朝">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59CF5B7D-EDD3-4A61-9F53-535EF77C2E0D}"/>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A375">
    <w:pPr>
      <w:pStyle w:val="13"/>
      <w:jc w:val="center"/>
    </w:pPr>
    <w:r>
      <w:rPr>
        <w:lang w:val="zh-CN"/>
      </w:rPr>
      <w:t xml:space="preserve"> </w:t>
    </w:r>
  </w:p>
  <w:p w14:paraId="74AC646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37B7">
    <w:pPr>
      <w:pStyle w:val="13"/>
      <w:jc w:val="center"/>
    </w:pPr>
    <w:r>
      <w:rPr>
        <w:lang w:val="zh-CN"/>
      </w:rPr>
      <w:t xml:space="preserve"> </w:t>
    </w:r>
  </w:p>
  <w:p w14:paraId="388762E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0EC6034">
        <w:pPr>
          <w:pStyle w:val="13"/>
          <w:jc w:val="center"/>
        </w:pPr>
        <w:r>
          <w:fldChar w:fldCharType="begin"/>
        </w:r>
        <w:r>
          <w:instrText xml:space="preserve">PAGE   \* MERGEFORMAT</w:instrText>
        </w:r>
        <w:r>
          <w:fldChar w:fldCharType="separate"/>
        </w:r>
        <w:r>
          <w:rPr>
            <w:lang w:val="zh-CN"/>
          </w:rPr>
          <w:t>3</w:t>
        </w:r>
        <w:r>
          <w:fldChar w:fldCharType="end"/>
        </w:r>
      </w:p>
    </w:sdtContent>
  </w:sdt>
  <w:p w14:paraId="1241DFD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840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799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6ACE"/>
    <w:multiLevelType w:val="singleLevel"/>
    <w:tmpl w:val="04376ACE"/>
    <w:lvl w:ilvl="0" w:tentative="0">
      <w:start w:val="1"/>
      <w:numFmt w:val="decimal"/>
      <w:suff w:val="nothing"/>
      <w:lvlText w:val="%1、"/>
      <w:lvlJc w:val="left"/>
      <w:pPr>
        <w:ind w:left="0" w:firstLine="0"/>
      </w:pPr>
      <w:rPr>
        <w:rFonts w:hint="eastAsia"/>
      </w:rPr>
    </w:lvl>
  </w:abstractNum>
  <w:abstractNum w:abstractNumId="1">
    <w:nsid w:val="147A4F9B"/>
    <w:multiLevelType w:val="singleLevel"/>
    <w:tmpl w:val="147A4F9B"/>
    <w:lvl w:ilvl="0" w:tentative="0">
      <w:start w:val="1"/>
      <w:numFmt w:val="decimal"/>
      <w:suff w:val="nothing"/>
      <w:lvlText w:val="%1、"/>
      <w:lvlJc w:val="left"/>
      <w:pPr>
        <w:ind w:left="0" w:firstLine="0"/>
      </w:pPr>
      <w:rPr>
        <w:rFonts w:hint="eastAsia"/>
      </w:rPr>
    </w:lvl>
  </w:abstractNum>
  <w:abstractNum w:abstractNumId="2">
    <w:nsid w:val="16CA0475"/>
    <w:multiLevelType w:val="singleLevel"/>
    <w:tmpl w:val="16CA0475"/>
    <w:lvl w:ilvl="0" w:tentative="0">
      <w:start w:val="1"/>
      <w:numFmt w:val="decimal"/>
      <w:suff w:val="nothing"/>
      <w:lvlText w:val="%1、"/>
      <w:lvlJc w:val="left"/>
      <w:pPr>
        <w:ind w:left="0" w:firstLine="0"/>
      </w:pPr>
      <w:rPr>
        <w:rFonts w:hint="eastAsia"/>
      </w:rPr>
    </w:lvl>
  </w:abstractNum>
  <w:abstractNum w:abstractNumId="3">
    <w:nsid w:val="21707A99"/>
    <w:multiLevelType w:val="singleLevel"/>
    <w:tmpl w:val="21707A99"/>
    <w:lvl w:ilvl="0" w:tentative="0">
      <w:start w:val="1"/>
      <w:numFmt w:val="decimal"/>
      <w:suff w:val="nothing"/>
      <w:lvlText w:val="%1、"/>
      <w:lvlJc w:val="left"/>
      <w:pPr>
        <w:ind w:left="0" w:firstLine="0"/>
      </w:pPr>
      <w:rPr>
        <w:rFonts w:hint="eastAsia"/>
      </w:rPr>
    </w:lvl>
  </w:abstractNum>
  <w:abstractNum w:abstractNumId="4">
    <w:nsid w:val="3D801426"/>
    <w:multiLevelType w:val="singleLevel"/>
    <w:tmpl w:val="3D801426"/>
    <w:lvl w:ilvl="0" w:tentative="0">
      <w:start w:val="1"/>
      <w:numFmt w:val="decimal"/>
      <w:suff w:val="nothing"/>
      <w:lvlText w:val="%1、"/>
      <w:lvlJc w:val="left"/>
      <w:pPr>
        <w:ind w:left="0" w:firstLine="0"/>
      </w:pPr>
      <w:rPr>
        <w:rFonts w:hint="eastAsia"/>
      </w:rPr>
    </w:lvl>
  </w:abstractNum>
  <w:abstractNum w:abstractNumId="5">
    <w:nsid w:val="45E52981"/>
    <w:multiLevelType w:val="singleLevel"/>
    <w:tmpl w:val="45E52981"/>
    <w:lvl w:ilvl="0" w:tentative="0">
      <w:start w:val="2"/>
      <w:numFmt w:val="decimal"/>
      <w:suff w:val="nothing"/>
      <w:lvlText w:val="%1、"/>
      <w:lvlJc w:val="left"/>
    </w:lvl>
  </w:abstractNum>
  <w:abstractNum w:abstractNumId="6">
    <w:nsid w:val="58061FC8"/>
    <w:multiLevelType w:val="singleLevel"/>
    <w:tmpl w:val="58061FC8"/>
    <w:lvl w:ilvl="0" w:tentative="0">
      <w:start w:val="1"/>
      <w:numFmt w:val="decimal"/>
      <w:suff w:val="nothing"/>
      <w:lvlText w:val="%1、"/>
      <w:lvlJc w:val="left"/>
      <w:pPr>
        <w:ind w:left="0" w:firstLine="0"/>
      </w:pPr>
      <w:rPr>
        <w:rFonts w:hint="eastAsia"/>
      </w:rPr>
    </w:lvl>
  </w:abstractNum>
  <w:abstractNum w:abstractNumId="7">
    <w:nsid w:val="755BBC27"/>
    <w:multiLevelType w:val="singleLevel"/>
    <w:tmpl w:val="755BBC27"/>
    <w:lvl w:ilvl="0" w:tentative="0">
      <w:start w:val="3"/>
      <w:numFmt w:val="chineseCounting"/>
      <w:suff w:val="nothing"/>
      <w:lvlText w:val="%1、"/>
      <w:lvlJc w:val="left"/>
      <w:rPr>
        <w:rFonts w:hint="eastAsia"/>
      </w:rPr>
    </w:lvl>
  </w:abstractNum>
  <w:abstractNum w:abstractNumId="8">
    <w:nsid w:val="763115AD"/>
    <w:multiLevelType w:val="singleLevel"/>
    <w:tmpl w:val="763115AD"/>
    <w:lvl w:ilvl="0" w:tentative="0">
      <w:start w:val="1"/>
      <w:numFmt w:val="decimal"/>
      <w:suff w:val="nothing"/>
      <w:lvlText w:val="%1、"/>
      <w:lvlJc w:val="left"/>
      <w:pPr>
        <w:ind w:left="0" w:firstLine="0"/>
      </w:pPr>
      <w:rPr>
        <w:rFonts w:hint="eastAsia"/>
      </w:rPr>
    </w:lvl>
  </w:abstractNum>
  <w:abstractNum w:abstractNumId="9">
    <w:nsid w:val="7B471931"/>
    <w:multiLevelType w:val="singleLevel"/>
    <w:tmpl w:val="7B471931"/>
    <w:lvl w:ilvl="0" w:tentative="0">
      <w:start w:val="1"/>
      <w:numFmt w:val="decimal"/>
      <w:suff w:val="nothing"/>
      <w:lvlText w:val="%1、"/>
      <w:lvlJc w:val="left"/>
      <w:pPr>
        <w:ind w:left="0" w:firstLine="0"/>
      </w:pPr>
      <w:rPr>
        <w:rFonts w:hint="eastAsia"/>
      </w:rPr>
    </w:lvl>
  </w:abstractNum>
  <w:num w:numId="1">
    <w:abstractNumId w:val="7"/>
  </w:num>
  <w:num w:numId="2">
    <w:abstractNumId w:val="5"/>
  </w:num>
  <w:num w:numId="3">
    <w:abstractNumId w:val="0"/>
  </w:num>
  <w:num w:numId="4">
    <w:abstractNumId w:val="2"/>
  </w:num>
  <w:num w:numId="5">
    <w:abstractNumId w:val="4"/>
  </w:num>
  <w:num w:numId="6">
    <w:abstractNumId w:val="8"/>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ODQ0ZmUwOGE3ZTExMDJlY2I2YjI1NDJhOWEzY2MifQ=="/>
  </w:docVars>
  <w:rsids>
    <w:rsidRoot w:val="002962BD"/>
    <w:rsid w:val="00002A4A"/>
    <w:rsid w:val="00013859"/>
    <w:rsid w:val="0001448F"/>
    <w:rsid w:val="00051E75"/>
    <w:rsid w:val="000800E9"/>
    <w:rsid w:val="00085650"/>
    <w:rsid w:val="00092C6D"/>
    <w:rsid w:val="000B21C0"/>
    <w:rsid w:val="000B353A"/>
    <w:rsid w:val="000E4F9B"/>
    <w:rsid w:val="000E66D9"/>
    <w:rsid w:val="000E6E35"/>
    <w:rsid w:val="001108E6"/>
    <w:rsid w:val="001660C5"/>
    <w:rsid w:val="001829BA"/>
    <w:rsid w:val="001A75C8"/>
    <w:rsid w:val="001C5D84"/>
    <w:rsid w:val="001C73E7"/>
    <w:rsid w:val="001F1431"/>
    <w:rsid w:val="001F32D9"/>
    <w:rsid w:val="00220445"/>
    <w:rsid w:val="00265253"/>
    <w:rsid w:val="00281CA0"/>
    <w:rsid w:val="00284F90"/>
    <w:rsid w:val="00294596"/>
    <w:rsid w:val="002962BD"/>
    <w:rsid w:val="002A4B44"/>
    <w:rsid w:val="002A7580"/>
    <w:rsid w:val="002B1050"/>
    <w:rsid w:val="002C1116"/>
    <w:rsid w:val="002C68E4"/>
    <w:rsid w:val="002E0020"/>
    <w:rsid w:val="002E33BB"/>
    <w:rsid w:val="002F09BA"/>
    <w:rsid w:val="002F3FE8"/>
    <w:rsid w:val="00312066"/>
    <w:rsid w:val="003134DC"/>
    <w:rsid w:val="003268D1"/>
    <w:rsid w:val="00333F00"/>
    <w:rsid w:val="0034315C"/>
    <w:rsid w:val="00360302"/>
    <w:rsid w:val="00363041"/>
    <w:rsid w:val="00366DD3"/>
    <w:rsid w:val="00372B69"/>
    <w:rsid w:val="0037720B"/>
    <w:rsid w:val="00380AC5"/>
    <w:rsid w:val="00382F30"/>
    <w:rsid w:val="003857DC"/>
    <w:rsid w:val="003E429F"/>
    <w:rsid w:val="003E55F3"/>
    <w:rsid w:val="003F15F3"/>
    <w:rsid w:val="003F223D"/>
    <w:rsid w:val="0043239F"/>
    <w:rsid w:val="00451497"/>
    <w:rsid w:val="00477330"/>
    <w:rsid w:val="004B38A9"/>
    <w:rsid w:val="004D01B6"/>
    <w:rsid w:val="004E383F"/>
    <w:rsid w:val="004F171F"/>
    <w:rsid w:val="00510D5B"/>
    <w:rsid w:val="005331CF"/>
    <w:rsid w:val="00533504"/>
    <w:rsid w:val="005373FF"/>
    <w:rsid w:val="00553E2B"/>
    <w:rsid w:val="00553F3E"/>
    <w:rsid w:val="00560630"/>
    <w:rsid w:val="00572927"/>
    <w:rsid w:val="00584854"/>
    <w:rsid w:val="00595057"/>
    <w:rsid w:val="005A652B"/>
    <w:rsid w:val="005C29C5"/>
    <w:rsid w:val="005E4C20"/>
    <w:rsid w:val="005F42B6"/>
    <w:rsid w:val="00615B88"/>
    <w:rsid w:val="00617C32"/>
    <w:rsid w:val="0063279E"/>
    <w:rsid w:val="0064743C"/>
    <w:rsid w:val="006553F5"/>
    <w:rsid w:val="00670D0D"/>
    <w:rsid w:val="00675151"/>
    <w:rsid w:val="006859C0"/>
    <w:rsid w:val="00686F4D"/>
    <w:rsid w:val="006D39EB"/>
    <w:rsid w:val="006F4421"/>
    <w:rsid w:val="0070438A"/>
    <w:rsid w:val="00735F6C"/>
    <w:rsid w:val="00742BDC"/>
    <w:rsid w:val="007610C1"/>
    <w:rsid w:val="00761EB4"/>
    <w:rsid w:val="0076748C"/>
    <w:rsid w:val="00772C68"/>
    <w:rsid w:val="007755BA"/>
    <w:rsid w:val="007918B8"/>
    <w:rsid w:val="007A41AF"/>
    <w:rsid w:val="007B5C5F"/>
    <w:rsid w:val="007C270F"/>
    <w:rsid w:val="0080548D"/>
    <w:rsid w:val="00806654"/>
    <w:rsid w:val="00810648"/>
    <w:rsid w:val="00823E2A"/>
    <w:rsid w:val="00830BD2"/>
    <w:rsid w:val="00846A9B"/>
    <w:rsid w:val="008A02CF"/>
    <w:rsid w:val="008A4CA3"/>
    <w:rsid w:val="008A7B9C"/>
    <w:rsid w:val="008B2B78"/>
    <w:rsid w:val="008C46F8"/>
    <w:rsid w:val="008C5226"/>
    <w:rsid w:val="008E0085"/>
    <w:rsid w:val="008E041C"/>
    <w:rsid w:val="008E20EA"/>
    <w:rsid w:val="008F0AB7"/>
    <w:rsid w:val="009059A9"/>
    <w:rsid w:val="00917DF2"/>
    <w:rsid w:val="009422DC"/>
    <w:rsid w:val="009438FF"/>
    <w:rsid w:val="009456A6"/>
    <w:rsid w:val="0098444B"/>
    <w:rsid w:val="009846A3"/>
    <w:rsid w:val="00993880"/>
    <w:rsid w:val="009966F1"/>
    <w:rsid w:val="009A0288"/>
    <w:rsid w:val="009C36E2"/>
    <w:rsid w:val="009E5695"/>
    <w:rsid w:val="009F08A8"/>
    <w:rsid w:val="009F7157"/>
    <w:rsid w:val="00A03A27"/>
    <w:rsid w:val="00A040DB"/>
    <w:rsid w:val="00A07334"/>
    <w:rsid w:val="00A14EFE"/>
    <w:rsid w:val="00A248FE"/>
    <w:rsid w:val="00A25D93"/>
    <w:rsid w:val="00A315DA"/>
    <w:rsid w:val="00A36BBF"/>
    <w:rsid w:val="00A40524"/>
    <w:rsid w:val="00A43CD2"/>
    <w:rsid w:val="00A91D4D"/>
    <w:rsid w:val="00A93286"/>
    <w:rsid w:val="00AC3E77"/>
    <w:rsid w:val="00AD29BF"/>
    <w:rsid w:val="00B15B02"/>
    <w:rsid w:val="00B15C16"/>
    <w:rsid w:val="00B426EE"/>
    <w:rsid w:val="00B63BBF"/>
    <w:rsid w:val="00B65874"/>
    <w:rsid w:val="00B9555A"/>
    <w:rsid w:val="00B95F6C"/>
    <w:rsid w:val="00BA0CBF"/>
    <w:rsid w:val="00BA7EF7"/>
    <w:rsid w:val="00BC12D3"/>
    <w:rsid w:val="00BE1F9B"/>
    <w:rsid w:val="00BF25A6"/>
    <w:rsid w:val="00C14652"/>
    <w:rsid w:val="00C33563"/>
    <w:rsid w:val="00C41979"/>
    <w:rsid w:val="00C62BE1"/>
    <w:rsid w:val="00C833E8"/>
    <w:rsid w:val="00CA4165"/>
    <w:rsid w:val="00CB0816"/>
    <w:rsid w:val="00CC462C"/>
    <w:rsid w:val="00CF24A0"/>
    <w:rsid w:val="00CF5DFE"/>
    <w:rsid w:val="00D13CAE"/>
    <w:rsid w:val="00D17075"/>
    <w:rsid w:val="00D42443"/>
    <w:rsid w:val="00D47B23"/>
    <w:rsid w:val="00D54683"/>
    <w:rsid w:val="00D5775C"/>
    <w:rsid w:val="00D61FBD"/>
    <w:rsid w:val="00D66315"/>
    <w:rsid w:val="00D754E1"/>
    <w:rsid w:val="00D76AB1"/>
    <w:rsid w:val="00DB0062"/>
    <w:rsid w:val="00DC46AD"/>
    <w:rsid w:val="00DE686F"/>
    <w:rsid w:val="00DE7FF6"/>
    <w:rsid w:val="00DF41D9"/>
    <w:rsid w:val="00DF695A"/>
    <w:rsid w:val="00E127D9"/>
    <w:rsid w:val="00E256C1"/>
    <w:rsid w:val="00E32520"/>
    <w:rsid w:val="00E36383"/>
    <w:rsid w:val="00E42137"/>
    <w:rsid w:val="00E6068F"/>
    <w:rsid w:val="00E7494C"/>
    <w:rsid w:val="00E877A9"/>
    <w:rsid w:val="00EC1103"/>
    <w:rsid w:val="00EC1590"/>
    <w:rsid w:val="00ED5D03"/>
    <w:rsid w:val="00EF7746"/>
    <w:rsid w:val="00F0233E"/>
    <w:rsid w:val="00F11988"/>
    <w:rsid w:val="00F4381A"/>
    <w:rsid w:val="00F5427F"/>
    <w:rsid w:val="00F752DA"/>
    <w:rsid w:val="00FA1DB7"/>
    <w:rsid w:val="00FB31C3"/>
    <w:rsid w:val="00FC241D"/>
    <w:rsid w:val="00FC2F02"/>
    <w:rsid w:val="00FD0DAB"/>
    <w:rsid w:val="00FD6318"/>
    <w:rsid w:val="00FD6547"/>
    <w:rsid w:val="00FE3F35"/>
    <w:rsid w:val="00FF1856"/>
    <w:rsid w:val="012D4A12"/>
    <w:rsid w:val="01A7647D"/>
    <w:rsid w:val="01EC015F"/>
    <w:rsid w:val="01F72AAE"/>
    <w:rsid w:val="02355837"/>
    <w:rsid w:val="023B4C37"/>
    <w:rsid w:val="02444EA7"/>
    <w:rsid w:val="02445FE5"/>
    <w:rsid w:val="02ED1C6E"/>
    <w:rsid w:val="039056C4"/>
    <w:rsid w:val="0406304E"/>
    <w:rsid w:val="0747626D"/>
    <w:rsid w:val="07837045"/>
    <w:rsid w:val="08353654"/>
    <w:rsid w:val="089E31D2"/>
    <w:rsid w:val="0A60218D"/>
    <w:rsid w:val="0AAB3776"/>
    <w:rsid w:val="0AD32091"/>
    <w:rsid w:val="0AD5056D"/>
    <w:rsid w:val="0AFF69E2"/>
    <w:rsid w:val="0B6500EE"/>
    <w:rsid w:val="0BDC52BD"/>
    <w:rsid w:val="0BF1299E"/>
    <w:rsid w:val="0C383F9D"/>
    <w:rsid w:val="0C4F3999"/>
    <w:rsid w:val="0CA1581F"/>
    <w:rsid w:val="0CEA0261"/>
    <w:rsid w:val="0D020A0B"/>
    <w:rsid w:val="0D3F1E1B"/>
    <w:rsid w:val="0E9D4E90"/>
    <w:rsid w:val="0ED036BF"/>
    <w:rsid w:val="0ED42B4E"/>
    <w:rsid w:val="0F027121"/>
    <w:rsid w:val="0F790AE0"/>
    <w:rsid w:val="0F806AEC"/>
    <w:rsid w:val="10C23191"/>
    <w:rsid w:val="11AA3420"/>
    <w:rsid w:val="11B6608B"/>
    <w:rsid w:val="11D91691"/>
    <w:rsid w:val="128E498E"/>
    <w:rsid w:val="13042929"/>
    <w:rsid w:val="13B60ACB"/>
    <w:rsid w:val="13C10B8A"/>
    <w:rsid w:val="14A405FA"/>
    <w:rsid w:val="14BA5FFE"/>
    <w:rsid w:val="150115A9"/>
    <w:rsid w:val="155319A5"/>
    <w:rsid w:val="156A35F2"/>
    <w:rsid w:val="15B11221"/>
    <w:rsid w:val="16E3540A"/>
    <w:rsid w:val="174D3DDE"/>
    <w:rsid w:val="18812024"/>
    <w:rsid w:val="1909633E"/>
    <w:rsid w:val="19600F94"/>
    <w:rsid w:val="19CF7E4E"/>
    <w:rsid w:val="1A0B262A"/>
    <w:rsid w:val="1A9B0BEB"/>
    <w:rsid w:val="1AAB4D8E"/>
    <w:rsid w:val="1AC515B6"/>
    <w:rsid w:val="1AEC0729"/>
    <w:rsid w:val="1B2200E5"/>
    <w:rsid w:val="1BA25C87"/>
    <w:rsid w:val="1BB26366"/>
    <w:rsid w:val="1BB63E1D"/>
    <w:rsid w:val="1E935967"/>
    <w:rsid w:val="1FBF278C"/>
    <w:rsid w:val="20210F51"/>
    <w:rsid w:val="209B6D55"/>
    <w:rsid w:val="20BF0C96"/>
    <w:rsid w:val="20E92638"/>
    <w:rsid w:val="21246D4B"/>
    <w:rsid w:val="218A371D"/>
    <w:rsid w:val="21934186"/>
    <w:rsid w:val="22412F79"/>
    <w:rsid w:val="226F701B"/>
    <w:rsid w:val="22965A26"/>
    <w:rsid w:val="23027B69"/>
    <w:rsid w:val="237C3DA7"/>
    <w:rsid w:val="24397C3A"/>
    <w:rsid w:val="24637B8A"/>
    <w:rsid w:val="24885842"/>
    <w:rsid w:val="251934BF"/>
    <w:rsid w:val="2545106E"/>
    <w:rsid w:val="25502B7F"/>
    <w:rsid w:val="255A522E"/>
    <w:rsid w:val="2568016B"/>
    <w:rsid w:val="25A32711"/>
    <w:rsid w:val="25A71967"/>
    <w:rsid w:val="25CD79B1"/>
    <w:rsid w:val="2663210A"/>
    <w:rsid w:val="26A526DC"/>
    <w:rsid w:val="26DA7AFD"/>
    <w:rsid w:val="27465428"/>
    <w:rsid w:val="274837EC"/>
    <w:rsid w:val="274F103D"/>
    <w:rsid w:val="27726CC9"/>
    <w:rsid w:val="27F309F2"/>
    <w:rsid w:val="282D2989"/>
    <w:rsid w:val="28D3239F"/>
    <w:rsid w:val="294C049B"/>
    <w:rsid w:val="29A51696"/>
    <w:rsid w:val="2A0837F0"/>
    <w:rsid w:val="2A632BA2"/>
    <w:rsid w:val="2A7C152B"/>
    <w:rsid w:val="2C4C72A1"/>
    <w:rsid w:val="2CB216AE"/>
    <w:rsid w:val="2CD06C13"/>
    <w:rsid w:val="2CFB43D0"/>
    <w:rsid w:val="2D4C61E9"/>
    <w:rsid w:val="2D8A63B9"/>
    <w:rsid w:val="2E7A4E8A"/>
    <w:rsid w:val="2F0A6E90"/>
    <w:rsid w:val="2F53273B"/>
    <w:rsid w:val="2F982FCA"/>
    <w:rsid w:val="3042533E"/>
    <w:rsid w:val="306A3FFB"/>
    <w:rsid w:val="306E71C1"/>
    <w:rsid w:val="30B1013F"/>
    <w:rsid w:val="322A2F4C"/>
    <w:rsid w:val="323F6356"/>
    <w:rsid w:val="32D103B5"/>
    <w:rsid w:val="32D763CE"/>
    <w:rsid w:val="336D27D3"/>
    <w:rsid w:val="337A6C9E"/>
    <w:rsid w:val="34435A14"/>
    <w:rsid w:val="34FD1935"/>
    <w:rsid w:val="35352701"/>
    <w:rsid w:val="35A6145E"/>
    <w:rsid w:val="35B039A8"/>
    <w:rsid w:val="36290746"/>
    <w:rsid w:val="364A47E3"/>
    <w:rsid w:val="36713175"/>
    <w:rsid w:val="370E7E29"/>
    <w:rsid w:val="377759CE"/>
    <w:rsid w:val="37BC2B95"/>
    <w:rsid w:val="37CD7B1B"/>
    <w:rsid w:val="39682C9F"/>
    <w:rsid w:val="39EB6200"/>
    <w:rsid w:val="3A2D455E"/>
    <w:rsid w:val="3B17095A"/>
    <w:rsid w:val="3BE6501D"/>
    <w:rsid w:val="3C385A93"/>
    <w:rsid w:val="3C552056"/>
    <w:rsid w:val="3CC86AC9"/>
    <w:rsid w:val="3D5B24FD"/>
    <w:rsid w:val="3DB04665"/>
    <w:rsid w:val="3E573E64"/>
    <w:rsid w:val="3F024266"/>
    <w:rsid w:val="3F8920D9"/>
    <w:rsid w:val="40AA5378"/>
    <w:rsid w:val="40C82283"/>
    <w:rsid w:val="41307494"/>
    <w:rsid w:val="413E57AF"/>
    <w:rsid w:val="42310E70"/>
    <w:rsid w:val="4261502A"/>
    <w:rsid w:val="428B083D"/>
    <w:rsid w:val="428B29F2"/>
    <w:rsid w:val="42B028A3"/>
    <w:rsid w:val="43284021"/>
    <w:rsid w:val="434F3214"/>
    <w:rsid w:val="43747C21"/>
    <w:rsid w:val="43F00CDE"/>
    <w:rsid w:val="445C54F5"/>
    <w:rsid w:val="456357E4"/>
    <w:rsid w:val="47321CCF"/>
    <w:rsid w:val="47F826EF"/>
    <w:rsid w:val="480C5CBF"/>
    <w:rsid w:val="49927DB2"/>
    <w:rsid w:val="49B51A7F"/>
    <w:rsid w:val="4A287914"/>
    <w:rsid w:val="4A9440A3"/>
    <w:rsid w:val="4AB74B8F"/>
    <w:rsid w:val="4B8D5875"/>
    <w:rsid w:val="4CF16737"/>
    <w:rsid w:val="4D453A21"/>
    <w:rsid w:val="4D8E4904"/>
    <w:rsid w:val="4DEE0FE1"/>
    <w:rsid w:val="4E1A75B7"/>
    <w:rsid w:val="4E9B7C78"/>
    <w:rsid w:val="4EC17B47"/>
    <w:rsid w:val="4ECB6F22"/>
    <w:rsid w:val="4EEC2B7B"/>
    <w:rsid w:val="4F512FE7"/>
    <w:rsid w:val="4FE43CBC"/>
    <w:rsid w:val="50CE651E"/>
    <w:rsid w:val="50D71006"/>
    <w:rsid w:val="51A927D1"/>
    <w:rsid w:val="5220694C"/>
    <w:rsid w:val="523C02BC"/>
    <w:rsid w:val="52BC704D"/>
    <w:rsid w:val="52F956D1"/>
    <w:rsid w:val="53FF2B7C"/>
    <w:rsid w:val="543C7DE7"/>
    <w:rsid w:val="552117E0"/>
    <w:rsid w:val="554D1082"/>
    <w:rsid w:val="5561317F"/>
    <w:rsid w:val="559A4BAE"/>
    <w:rsid w:val="559B63B0"/>
    <w:rsid w:val="55BF679A"/>
    <w:rsid w:val="55C71477"/>
    <w:rsid w:val="562C5589"/>
    <w:rsid w:val="568561C3"/>
    <w:rsid w:val="59376BFA"/>
    <w:rsid w:val="5A591C66"/>
    <w:rsid w:val="5A6E3276"/>
    <w:rsid w:val="5C1B251D"/>
    <w:rsid w:val="5C3F1A27"/>
    <w:rsid w:val="5CC70363"/>
    <w:rsid w:val="5CE245AD"/>
    <w:rsid w:val="5CEC3863"/>
    <w:rsid w:val="5D8F1AE7"/>
    <w:rsid w:val="5D9E588D"/>
    <w:rsid w:val="5E3865C2"/>
    <w:rsid w:val="5E7E040C"/>
    <w:rsid w:val="5ECA7093"/>
    <w:rsid w:val="5F181E49"/>
    <w:rsid w:val="5F473629"/>
    <w:rsid w:val="61186D8B"/>
    <w:rsid w:val="61952D71"/>
    <w:rsid w:val="62B40FD5"/>
    <w:rsid w:val="62BD432E"/>
    <w:rsid w:val="62C3746A"/>
    <w:rsid w:val="630F3DF4"/>
    <w:rsid w:val="63353DC0"/>
    <w:rsid w:val="63495A8C"/>
    <w:rsid w:val="63FC40FD"/>
    <w:rsid w:val="647E189B"/>
    <w:rsid w:val="64F14763"/>
    <w:rsid w:val="64FE0F16"/>
    <w:rsid w:val="65493C57"/>
    <w:rsid w:val="65585DFF"/>
    <w:rsid w:val="66A36174"/>
    <w:rsid w:val="66EA6DDD"/>
    <w:rsid w:val="679137FE"/>
    <w:rsid w:val="679715F1"/>
    <w:rsid w:val="67993314"/>
    <w:rsid w:val="68074902"/>
    <w:rsid w:val="6832198B"/>
    <w:rsid w:val="686D1FF8"/>
    <w:rsid w:val="68A65864"/>
    <w:rsid w:val="68DC28D0"/>
    <w:rsid w:val="69447FB8"/>
    <w:rsid w:val="69BB62A9"/>
    <w:rsid w:val="6A8D6391"/>
    <w:rsid w:val="6AC370B0"/>
    <w:rsid w:val="6AC633A0"/>
    <w:rsid w:val="6BD8288F"/>
    <w:rsid w:val="6BDE6D3D"/>
    <w:rsid w:val="6C0522FA"/>
    <w:rsid w:val="6C863145"/>
    <w:rsid w:val="6CC83FFB"/>
    <w:rsid w:val="6D1A5AA4"/>
    <w:rsid w:val="6D3708FB"/>
    <w:rsid w:val="6D820815"/>
    <w:rsid w:val="6DE03E24"/>
    <w:rsid w:val="6E876554"/>
    <w:rsid w:val="6F3F60CB"/>
    <w:rsid w:val="6FC84312"/>
    <w:rsid w:val="70335C2F"/>
    <w:rsid w:val="705B0CE2"/>
    <w:rsid w:val="705D74A0"/>
    <w:rsid w:val="7073427E"/>
    <w:rsid w:val="70F203E7"/>
    <w:rsid w:val="714F4728"/>
    <w:rsid w:val="71663DE2"/>
    <w:rsid w:val="7179B52C"/>
    <w:rsid w:val="71FB71F9"/>
    <w:rsid w:val="724711CE"/>
    <w:rsid w:val="72EA1373"/>
    <w:rsid w:val="737F188B"/>
    <w:rsid w:val="73F90B0D"/>
    <w:rsid w:val="748850B7"/>
    <w:rsid w:val="75931D2D"/>
    <w:rsid w:val="76F22A3C"/>
    <w:rsid w:val="77145BA4"/>
    <w:rsid w:val="777429B5"/>
    <w:rsid w:val="782C410D"/>
    <w:rsid w:val="7836243C"/>
    <w:rsid w:val="793A002E"/>
    <w:rsid w:val="79932A97"/>
    <w:rsid w:val="79CD510E"/>
    <w:rsid w:val="7A237E35"/>
    <w:rsid w:val="7B88468E"/>
    <w:rsid w:val="7CFC42FA"/>
    <w:rsid w:val="7EFC18E2"/>
    <w:rsid w:val="87FFF568"/>
    <w:rsid w:val="EDD23A9C"/>
    <w:rsid w:val="F31955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9"/>
    <w:autoRedefine/>
    <w:qFormat/>
    <w:uiPriority w:val="0"/>
    <w:pPr>
      <w:ind w:firstLine="420"/>
    </w:pPr>
    <w:rPr>
      <w:rFonts w:ascii="Times New Roman" w:hAnsi="Times New Roman" w:eastAsia="宋体" w:cs="Times New Roman"/>
      <w:szCs w:val="20"/>
    </w:rPr>
  </w:style>
  <w:style w:type="paragraph" w:styleId="6">
    <w:name w:val="caption"/>
    <w:basedOn w:val="1"/>
    <w:next w:val="1"/>
    <w:autoRedefine/>
    <w:semiHidden/>
    <w:unhideWhenUsed/>
    <w:qFormat/>
    <w:uiPriority w:val="0"/>
    <w:pPr>
      <w:spacing w:before="152" w:after="160"/>
    </w:pPr>
    <w:rPr>
      <w:rFonts w:ascii="Arial" w:hAnsi="Arial" w:eastAsia="黑体" w:cs="Arial"/>
      <w:sz w:val="20"/>
      <w:szCs w:val="20"/>
    </w:rPr>
  </w:style>
  <w:style w:type="paragraph" w:styleId="7">
    <w:name w:val="Body Text"/>
    <w:basedOn w:val="1"/>
    <w:link w:val="43"/>
    <w:autoRedefine/>
    <w:unhideWhenUsed/>
    <w:qFormat/>
    <w:uiPriority w:val="99"/>
    <w:pPr>
      <w:spacing w:after="120"/>
    </w:pPr>
  </w:style>
  <w:style w:type="paragraph" w:styleId="8">
    <w:name w:val="Body Text Indent"/>
    <w:basedOn w:val="1"/>
    <w:link w:val="40"/>
    <w:autoRedefine/>
    <w:unhideWhenUsed/>
    <w:qFormat/>
    <w:uiPriority w:val="99"/>
    <w:pPr>
      <w:spacing w:after="120"/>
      <w:ind w:left="420" w:leftChars="200"/>
    </w:pPr>
  </w:style>
  <w:style w:type="paragraph" w:styleId="9">
    <w:name w:val="toc 3"/>
    <w:basedOn w:val="1"/>
    <w:next w:val="1"/>
    <w:autoRedefine/>
    <w:semiHidden/>
    <w:unhideWhenUsed/>
    <w:qFormat/>
    <w:uiPriority w:val="39"/>
    <w:pPr>
      <w:widowControl/>
      <w:spacing w:after="100" w:line="276" w:lineRule="auto"/>
      <w:ind w:left="440"/>
      <w:jc w:val="left"/>
    </w:pPr>
    <w:rPr>
      <w:kern w:val="0"/>
      <w:sz w:val="22"/>
    </w:rPr>
  </w:style>
  <w:style w:type="paragraph" w:styleId="10">
    <w:name w:val="Plain Text"/>
    <w:basedOn w:val="1"/>
    <w:next w:val="1"/>
    <w:link w:val="34"/>
    <w:qFormat/>
    <w:uiPriority w:val="0"/>
    <w:pPr>
      <w:adjustRightInd w:val="0"/>
      <w:snapToGrid w:val="0"/>
      <w:spacing w:line="440" w:lineRule="exact"/>
      <w:ind w:firstLine="480" w:firstLineChars="200"/>
      <w:jc w:val="left"/>
    </w:pPr>
    <w:rPr>
      <w:rFonts w:ascii="宋体" w:hAnsi="Courier New" w:eastAsia="宋体" w:cs="Times New Roman"/>
      <w:sz w:val="24"/>
      <w:szCs w:val="24"/>
    </w:rPr>
  </w:style>
  <w:style w:type="paragraph" w:styleId="11">
    <w:name w:val="Body Text Indent 2"/>
    <w:basedOn w:val="1"/>
    <w:qFormat/>
    <w:uiPriority w:val="99"/>
    <w:pPr>
      <w:spacing w:line="500" w:lineRule="exact"/>
      <w:ind w:firstLine="511" w:firstLineChars="213"/>
    </w:pPr>
    <w:rPr>
      <w:sz w:val="24"/>
    </w:rPr>
  </w:style>
  <w:style w:type="paragraph" w:styleId="12">
    <w:name w:val="Balloon Text"/>
    <w:basedOn w:val="1"/>
    <w:link w:val="4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76" w:lineRule="auto"/>
      <w:jc w:val="left"/>
    </w:pPr>
    <w:rPr>
      <w:kern w:val="0"/>
      <w:sz w:val="22"/>
    </w:rPr>
  </w:style>
  <w:style w:type="paragraph" w:styleId="16">
    <w:name w:val="toc 6"/>
    <w:basedOn w:val="1"/>
    <w:next w:val="1"/>
    <w:qFormat/>
    <w:uiPriority w:val="39"/>
    <w:pPr>
      <w:ind w:left="840"/>
    </w:pPr>
    <w:rPr>
      <w:rFonts w:ascii="Calibri" w:hAnsi="Calibri" w:cs="Calibri"/>
      <w:sz w:val="20"/>
      <w:szCs w:val="20"/>
    </w:rPr>
  </w:style>
  <w:style w:type="paragraph" w:styleId="17">
    <w:name w:val="toc 2"/>
    <w:basedOn w:val="1"/>
    <w:next w:val="1"/>
    <w:semiHidden/>
    <w:unhideWhenUsed/>
    <w:qFormat/>
    <w:uiPriority w:val="39"/>
    <w:pPr>
      <w:widowControl/>
      <w:spacing w:after="100" w:line="276" w:lineRule="auto"/>
      <w:ind w:left="220"/>
      <w:jc w:val="left"/>
    </w:pPr>
    <w:rPr>
      <w:kern w:val="0"/>
      <w:sz w:val="22"/>
    </w:rPr>
  </w:style>
  <w:style w:type="paragraph" w:styleId="18">
    <w:name w:val="Body Text 2"/>
    <w:basedOn w:val="1"/>
    <w:link w:val="35"/>
    <w:qFormat/>
    <w:uiPriority w:val="99"/>
    <w:pPr>
      <w:widowControl/>
      <w:snapToGrid w:val="0"/>
      <w:spacing w:before="50" w:afterLines="50" w:line="400" w:lineRule="exact"/>
      <w:jc w:val="left"/>
    </w:pPr>
    <w:rPr>
      <w:rFonts w:ascii="宋体" w:hAnsi="宋体" w:eastAsia="宋体" w:cs="Times New Roman"/>
      <w:color w:val="000000"/>
      <w:sz w:val="24"/>
      <w:szCs w:val="24"/>
    </w:rPr>
  </w:style>
  <w:style w:type="paragraph" w:styleId="19">
    <w:name w:val="Normal (Web)"/>
    <w:basedOn w:val="1"/>
    <w:qFormat/>
    <w:uiPriority w:val="0"/>
    <w:pPr>
      <w:jc w:val="left"/>
    </w:pPr>
    <w:rPr>
      <w:rFonts w:ascii="Times New Roman" w:hAnsi="Times New Roman" w:eastAsia="宋体" w:cs="Times New Roman"/>
      <w:kern w:val="0"/>
      <w:sz w:val="24"/>
      <w:szCs w:val="20"/>
    </w:rPr>
  </w:style>
  <w:style w:type="paragraph" w:styleId="20">
    <w:name w:val="Body Text First Indent"/>
    <w:basedOn w:val="7"/>
    <w:qFormat/>
    <w:uiPriority w:val="0"/>
    <w:pPr>
      <w:ind w:firstLine="420"/>
    </w:pPr>
  </w:style>
  <w:style w:type="paragraph" w:styleId="21">
    <w:name w:val="Body Text First Indent 2"/>
    <w:basedOn w:val="8"/>
    <w:link w:val="44"/>
    <w:semiHidden/>
    <w:unhideWhenUsed/>
    <w:qFormat/>
    <w:uiPriority w:val="99"/>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HTML Sample"/>
    <w:basedOn w:val="24"/>
    <w:autoRedefine/>
    <w:qFormat/>
    <w:uiPriority w:val="0"/>
    <w:rPr>
      <w:rFonts w:ascii="Courier New" w:hAnsi="Courier New"/>
    </w:rPr>
  </w:style>
  <w:style w:type="paragraph" w:customStyle="1" w:styleId="28">
    <w:name w:val="正文 5"/>
    <w:basedOn w:val="1"/>
    <w:qFormat/>
    <w:uiPriority w:val="0"/>
    <w:pPr>
      <w:ind w:firstLine="200"/>
    </w:pPr>
    <w:rPr>
      <w:rFonts w:ascii="AppleMyungjo" w:hAnsi="Times New Roman" w:cs="Times New Roman" w:eastAsiaTheme="majorEastAsia"/>
      <w:b/>
      <w:bCs/>
      <w:color w:val="000000" w:themeColor="text1"/>
      <w:u w:color="000000"/>
      <w14:textFill>
        <w14:solidFill>
          <w14:schemeClr w14:val="tx1"/>
        </w14:solidFill>
      </w14:textFill>
    </w:rPr>
  </w:style>
  <w:style w:type="paragraph" w:customStyle="1" w:styleId="2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30">
    <w:name w:val="页眉 字符"/>
    <w:basedOn w:val="24"/>
    <w:link w:val="14"/>
    <w:qFormat/>
    <w:uiPriority w:val="99"/>
    <w:rPr>
      <w:sz w:val="18"/>
      <w:szCs w:val="18"/>
    </w:rPr>
  </w:style>
  <w:style w:type="character" w:customStyle="1" w:styleId="31">
    <w:name w:val="页脚 字符"/>
    <w:basedOn w:val="24"/>
    <w:link w:val="13"/>
    <w:autoRedefine/>
    <w:qFormat/>
    <w:uiPriority w:val="99"/>
    <w:rPr>
      <w:sz w:val="18"/>
      <w:szCs w:val="18"/>
    </w:rPr>
  </w:style>
  <w:style w:type="character" w:customStyle="1" w:styleId="32">
    <w:name w:val="标题 1 字符"/>
    <w:basedOn w:val="24"/>
    <w:link w:val="2"/>
    <w:autoRedefine/>
    <w:qFormat/>
    <w:uiPriority w:val="9"/>
    <w:rPr>
      <w:b/>
      <w:bCs/>
      <w:kern w:val="44"/>
      <w:sz w:val="44"/>
      <w:szCs w:val="44"/>
    </w:rPr>
  </w:style>
  <w:style w:type="character" w:customStyle="1" w:styleId="33">
    <w:name w:val="标题 2 字符"/>
    <w:basedOn w:val="24"/>
    <w:link w:val="3"/>
    <w:autoRedefine/>
    <w:qFormat/>
    <w:uiPriority w:val="9"/>
    <w:rPr>
      <w:rFonts w:asciiTheme="majorHAnsi" w:hAnsiTheme="majorHAnsi" w:eastAsiaTheme="majorEastAsia" w:cstheme="majorBidi"/>
      <w:b/>
      <w:bCs/>
      <w:sz w:val="32"/>
      <w:szCs w:val="32"/>
    </w:rPr>
  </w:style>
  <w:style w:type="character" w:customStyle="1" w:styleId="34">
    <w:name w:val="纯文本 字符"/>
    <w:basedOn w:val="24"/>
    <w:link w:val="10"/>
    <w:autoRedefine/>
    <w:qFormat/>
    <w:uiPriority w:val="0"/>
    <w:rPr>
      <w:rFonts w:ascii="宋体" w:hAnsi="Courier New"/>
      <w:kern w:val="2"/>
      <w:sz w:val="24"/>
      <w:szCs w:val="24"/>
    </w:rPr>
  </w:style>
  <w:style w:type="character" w:customStyle="1" w:styleId="35">
    <w:name w:val="正文文本 2 字符"/>
    <w:basedOn w:val="24"/>
    <w:link w:val="18"/>
    <w:autoRedefine/>
    <w:qFormat/>
    <w:uiPriority w:val="99"/>
    <w:rPr>
      <w:rFonts w:ascii="宋体" w:hAnsi="宋体" w:eastAsia="宋体" w:cs="Times New Roman"/>
      <w:color w:val="000000"/>
      <w:sz w:val="24"/>
      <w:szCs w:val="24"/>
    </w:rPr>
  </w:style>
  <w:style w:type="paragraph" w:styleId="36">
    <w:name w:val="List Paragraph"/>
    <w:basedOn w:val="1"/>
    <w:autoRedefine/>
    <w:qFormat/>
    <w:uiPriority w:val="0"/>
    <w:pPr>
      <w:ind w:firstLine="420" w:firstLineChars="200"/>
    </w:pPr>
    <w:rPr>
      <w:rFonts w:ascii="Times New Roman" w:hAnsi="Times New Roman" w:eastAsia="宋体" w:cs="Times New Roman"/>
    </w:rPr>
  </w:style>
  <w:style w:type="character" w:customStyle="1" w:styleId="37">
    <w:name w:val="标题 3 字符"/>
    <w:basedOn w:val="24"/>
    <w:link w:val="4"/>
    <w:autoRedefine/>
    <w:qFormat/>
    <w:uiPriority w:val="9"/>
    <w:rPr>
      <w:b/>
      <w:bCs/>
      <w:sz w:val="32"/>
      <w:szCs w:val="32"/>
    </w:rPr>
  </w:style>
  <w:style w:type="paragraph" w:customStyle="1" w:styleId="38">
    <w:name w:val="正文2"/>
    <w:basedOn w:val="1"/>
    <w:autoRedefine/>
    <w:qFormat/>
    <w:uiPriority w:val="0"/>
    <w:pPr>
      <w:spacing w:before="156" w:line="360" w:lineRule="auto"/>
      <w:ind w:firstLine="510" w:firstLineChars="200"/>
    </w:pPr>
    <w:rPr>
      <w:rFonts w:ascii="Times New Roman" w:hAnsi="Times New Roman" w:eastAsia="宋体" w:cs="宋体"/>
      <w:sz w:val="24"/>
      <w:szCs w:val="20"/>
    </w:rPr>
  </w:style>
  <w:style w:type="character" w:customStyle="1" w:styleId="39">
    <w:name w:val="正文缩进 字符"/>
    <w:link w:val="5"/>
    <w:autoRedefine/>
    <w:qFormat/>
    <w:uiPriority w:val="0"/>
    <w:rPr>
      <w:rFonts w:ascii="Times New Roman" w:hAnsi="Times New Roman" w:eastAsia="宋体" w:cs="Times New Roman"/>
      <w:szCs w:val="20"/>
    </w:rPr>
  </w:style>
  <w:style w:type="character" w:customStyle="1" w:styleId="40">
    <w:name w:val="正文文本缩进 字符"/>
    <w:basedOn w:val="24"/>
    <w:link w:val="8"/>
    <w:autoRedefine/>
    <w:qFormat/>
    <w:uiPriority w:val="99"/>
  </w:style>
  <w:style w:type="paragraph" w:customStyle="1" w:styleId="4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批注框文本 字符"/>
    <w:basedOn w:val="24"/>
    <w:link w:val="12"/>
    <w:autoRedefine/>
    <w:semiHidden/>
    <w:qFormat/>
    <w:uiPriority w:val="99"/>
    <w:rPr>
      <w:sz w:val="18"/>
      <w:szCs w:val="18"/>
    </w:rPr>
  </w:style>
  <w:style w:type="character" w:customStyle="1" w:styleId="43">
    <w:name w:val="正文文本 字符"/>
    <w:basedOn w:val="24"/>
    <w:link w:val="7"/>
    <w:autoRedefine/>
    <w:qFormat/>
    <w:uiPriority w:val="99"/>
  </w:style>
  <w:style w:type="character" w:customStyle="1" w:styleId="44">
    <w:name w:val="正文首行缩进 2 字符"/>
    <w:basedOn w:val="40"/>
    <w:link w:val="21"/>
    <w:autoRedefine/>
    <w:semiHidden/>
    <w:qFormat/>
    <w:uiPriority w:val="99"/>
  </w:style>
  <w:style w:type="paragraph" w:customStyle="1" w:styleId="45">
    <w:name w:val="正文文本首行缩进 22"/>
    <w:basedOn w:val="1"/>
    <w:autoRedefine/>
    <w:qFormat/>
    <w:uiPriority w:val="0"/>
    <w:pPr>
      <w:spacing w:after="120"/>
      <w:ind w:left="420" w:leftChars="200" w:firstLine="420"/>
    </w:pPr>
    <w:rPr>
      <w:rFonts w:ascii="Times New Roman" w:hAnsi="Times New Roman" w:cs="宋体"/>
      <w:szCs w:val="24"/>
    </w:rPr>
  </w:style>
  <w:style w:type="paragraph" w:customStyle="1" w:styleId="46">
    <w:name w:val="正文文本缩进 31"/>
    <w:basedOn w:val="1"/>
    <w:autoRedefine/>
    <w:qFormat/>
    <w:uiPriority w:val="0"/>
    <w:pPr>
      <w:autoSpaceDE w:val="0"/>
      <w:autoSpaceDN w:val="0"/>
      <w:adjustRightInd w:val="0"/>
      <w:spacing w:before="120" w:line="22" w:lineRule="atLeast"/>
      <w:ind w:left="720" w:firstLine="480"/>
    </w:pPr>
    <w:rPr>
      <w:rFonts w:ascii="Calibri" w:hAnsi="Times New Roman" w:cs="Times New Roman"/>
      <w:szCs w:val="20"/>
    </w:rPr>
  </w:style>
  <w:style w:type="character" w:customStyle="1" w:styleId="47">
    <w:name w:val="font101"/>
    <w:autoRedefine/>
    <w:qFormat/>
    <w:uiPriority w:val="0"/>
    <w:rPr>
      <w:rFonts w:hint="eastAsia" w:ascii="宋体" w:hAnsi="宋体" w:eastAsia="宋体" w:cs="宋体"/>
      <w:color w:val="00B0F0"/>
      <w:sz w:val="22"/>
      <w:szCs w:val="22"/>
      <w:u w:val="none"/>
      <w:vertAlign w:val="superscript"/>
    </w:rPr>
  </w:style>
  <w:style w:type="character" w:customStyle="1" w:styleId="48">
    <w:name w:val="font141"/>
    <w:autoRedefine/>
    <w:qFormat/>
    <w:uiPriority w:val="0"/>
    <w:rPr>
      <w:rFonts w:hint="eastAsia" w:ascii="宋体" w:hAnsi="宋体" w:eastAsia="宋体" w:cs="宋体"/>
      <w:color w:val="00B0F0"/>
      <w:sz w:val="22"/>
      <w:szCs w:val="22"/>
      <w:u w:val="single"/>
    </w:rPr>
  </w:style>
  <w:style w:type="paragraph" w:customStyle="1" w:styleId="49">
    <w:name w:val="表格文字"/>
    <w:basedOn w:val="10"/>
    <w:next w:val="7"/>
    <w:autoRedefine/>
    <w:qFormat/>
    <w:uiPriority w:val="0"/>
    <w:pPr>
      <w:spacing w:line="420" w:lineRule="atLeast"/>
    </w:pPr>
    <w:rPr>
      <w:kern w:val="0"/>
    </w:rPr>
  </w:style>
  <w:style w:type="paragraph" w:customStyle="1" w:styleId="5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政府机关</Company>
  <Pages>31</Pages>
  <Words>3708</Words>
  <Characters>3978</Characters>
  <Lines>127</Lines>
  <Paragraphs>36</Paragraphs>
  <TotalTime>28</TotalTime>
  <ScaleCrop>false</ScaleCrop>
  <LinksUpToDate>false</LinksUpToDate>
  <CharactersWithSpaces>4038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2024-02-22T19:35:00Z</dcterms:created>
  <dc:creator>pjccs</dc:creator>
  <cp:lastModifiedBy>☁Xiao菜</cp:lastModifiedBy>
  <cp:lastPrinted>2024-02-26T23:43:00Z</cp:lastPrinted>
  <dcterms:modified xsi:type="dcterms:W3CDTF">2024-12-02T08:54:26Z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BFA8A56172DD42EB974B2BAACBCD510F_13</vt:lpwstr>
  </property>
</Properties>
</file>