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6FE448B">
      <w:pPr>
        <w:pStyle w:val="style0"/>
        <w:ind w:left="-420" w:leftChars="-200" w:firstLine="883" w:firstLineChars="200"/>
        <w:jc w:val="center"/>
        <w:rPr>
          <w:rFonts w:ascii="仿宋" w:cs="仿宋" w:eastAsia="仿宋" w:hAnsi="仿宋"/>
          <w:b/>
          <w:sz w:val="28"/>
          <w:szCs w:val="28"/>
        </w:rPr>
      </w:pPr>
      <w:r>
        <w:rPr>
          <w:rFonts w:ascii="仿宋" w:cs="仿宋" w:eastAsia="仿宋" w:hAnsi="仿宋" w:hint="eastAsia"/>
          <w:b/>
          <w:sz w:val="44"/>
          <w:szCs w:val="28"/>
        </w:rPr>
        <w:t>购 销 合 同</w:t>
      </w:r>
    </w:p>
    <w:p w14:paraId="3352CE5A">
      <w:pPr>
        <w:pStyle w:val="style0"/>
        <w:ind w:left="-643" w:firstLine="267"/>
        <w:rPr>
          <w:rFonts w:ascii="仿宋" w:cs="仿宋" w:eastAsia="仿宋" w:hAnsi="仿宋"/>
          <w:sz w:val="28"/>
          <w:szCs w:val="28"/>
        </w:rPr>
      </w:pPr>
    </w:p>
    <w:p w14:paraId="26965C5F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甲方（供货方）：</w:t>
      </w:r>
      <w:r>
        <w:rPr>
          <w:rFonts w:ascii="仿宋" w:cs="仿宋" w:eastAsia="仿宋" w:hAnsi="仿宋"/>
          <w:color w:val="000000"/>
          <w:kern w:val="0"/>
          <w:sz w:val="28"/>
          <w:szCs w:val="28"/>
          <w:u w:val="single"/>
        </w:rPr>
        <w:t xml:space="preserve">                           </w:t>
      </w:r>
    </w:p>
    <w:p w14:paraId="211F7CA8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纳税识别号：</w:t>
      </w:r>
      <w:r>
        <w:rPr>
          <w:rFonts w:ascii="仿宋" w:cs="仿宋" w:eastAsia="仿宋" w:hAnsi="仿宋"/>
          <w:color w:val="000000"/>
          <w:kern w:val="0"/>
          <w:sz w:val="28"/>
          <w:szCs w:val="28"/>
          <w:u w:val="single"/>
        </w:rPr>
        <w:t xml:space="preserve">                     </w:t>
      </w:r>
    </w:p>
    <w:p w14:paraId="65596E04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  <w:u w:val="single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乙方（采购方）：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  <w:u w:val="single"/>
        </w:rPr>
        <w:t xml:space="preserve">抚州通驰供应链管理有限公司 </w:t>
      </w:r>
    </w:p>
    <w:p w14:paraId="7033E4AC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  <w:u w:val="single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纳税识别号：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  <w:u w:val="single"/>
        </w:rPr>
        <w:t>91361023MA7LHC1Y94</w:t>
      </w:r>
      <w:r>
        <w:rPr>
          <w:rFonts w:ascii="仿宋" w:cs="仿宋" w:eastAsia="仿宋" w:hAnsi="仿宋"/>
          <w:color w:val="000000"/>
          <w:kern w:val="0"/>
          <w:sz w:val="28"/>
          <w:szCs w:val="28"/>
          <w:u w:val="single"/>
        </w:rPr>
        <w:t xml:space="preserve">   </w:t>
      </w:r>
    </w:p>
    <w:p w14:paraId="269530FD">
      <w:pPr>
        <w:pStyle w:val="style0"/>
        <w:widowControl/>
        <w:shd w:val="clear" w:color="auto" w:fill="ffffff"/>
        <w:spacing w:before="100" w:after="100" w:lineRule="exact" w:line="440"/>
        <w:ind w:firstLine="425" w:firstLineChars="152"/>
        <w:rPr>
          <w:rFonts w:ascii="仿宋" w:cs="仿宋" w:eastAsia="仿宋" w:hAnsi="仿宋"/>
          <w:sz w:val="28"/>
          <w:szCs w:val="28"/>
        </w:rPr>
      </w:pPr>
    </w:p>
    <w:p w14:paraId="433C5EFE">
      <w:pPr>
        <w:pStyle w:val="style0"/>
        <w:widowControl/>
        <w:shd w:val="clear" w:color="auto" w:fill="ffffff"/>
        <w:spacing w:before="100" w:after="100" w:lineRule="exact" w:line="440"/>
        <w:ind w:firstLine="560" w:firstLineChars="200"/>
        <w:rPr>
          <w:rFonts w:ascii="仿宋" w:cs="仿宋" w:eastAsia="仿宋" w:hAnsi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cs="仿宋" w:eastAsia="仿宋" w:hAnsi="仿宋" w:hint="eastAsia"/>
          <w:sz w:val="28"/>
          <w:szCs w:val="28"/>
        </w:rPr>
        <w:t>根据《中华人民共和国民法典》及其它相关法律法规，遵循平等、自愿、公平和诚实信用的原则，经甲、乙双方充分友好协商，订立本合同，甲乙双方共同遵照执行。</w:t>
      </w:r>
    </w:p>
    <w:p w14:paraId="3B0B044A">
      <w:pPr>
        <w:pStyle w:val="style0"/>
        <w:ind w:left="-643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</w:p>
    <w:p w14:paraId="7D11D4A9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经双方友好协议，特订立本合约货物如下：</w:t>
      </w:r>
    </w:p>
    <w:tbl>
      <w:tblPr>
        <w:tblStyle w:val="style105"/>
        <w:tblW w:w="10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215"/>
        <w:gridCol w:w="1107"/>
        <w:gridCol w:w="1411"/>
        <w:gridCol w:w="1208"/>
        <w:gridCol w:w="1834"/>
      </w:tblGrid>
      <w:tr w14:paraId="0D81EE71">
        <w:trPr>
          <w:trHeight w:val="492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1004">
            <w:pPr>
              <w:pStyle w:val="style0"/>
              <w:widowControl/>
              <w:jc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AD2D8">
            <w:pPr>
              <w:pStyle w:val="style0"/>
              <w:widowControl/>
              <w:jc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规格、型号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3A2BF">
            <w:pPr>
              <w:pStyle w:val="style0"/>
              <w:widowControl/>
              <w:jc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30A8D">
            <w:pPr>
              <w:pStyle w:val="style0"/>
              <w:widowControl/>
              <w:jc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DC51E">
            <w:pPr>
              <w:pStyle w:val="style0"/>
              <w:widowControl/>
              <w:tabs>
                <w:tab w:val="left" w:leader="none" w:pos="630"/>
              </w:tabs>
              <w:jc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E70C">
            <w:pPr>
              <w:pStyle w:val="style0"/>
              <w:widowControl/>
              <w:tabs>
                <w:tab w:val="left" w:leader="none" w:pos="630"/>
              </w:tabs>
              <w:jc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 w14:paraId="4C8E3B9D">
        <w:tblPrEx/>
        <w:trPr>
          <w:trHeight w:val="663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249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电线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572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ZR-YJV-3*10mm²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0AA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EC0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C91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7A4F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03B2E1D8">
        <w:tblPrEx/>
        <w:trPr>
          <w:trHeight w:val="617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2F3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BDD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YTTW-4x150+1x70mm2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796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950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53F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5C00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72CF0F83">
        <w:tblPrEx/>
        <w:trPr>
          <w:trHeight w:val="594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A31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E1C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YTTW-4x25+16mm2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68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23D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1A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30E9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432784CB">
        <w:tblPrEx/>
        <w:trPr>
          <w:trHeight w:val="600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F5F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215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YTTW-5x16mm2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91D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17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268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B6D2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7035E898">
        <w:tblPrEx/>
        <w:trPr>
          <w:trHeight w:val="528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AA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9E1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WDZB-YJY-B1-1x240mm2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BA8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11E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DE2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1BBF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1BF20D85">
        <w:tblPrEx/>
        <w:trPr>
          <w:trHeight w:val="528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686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0D9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WDZB-YJY-B1-1x120mm2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E57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49F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495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5ADC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6140EE59">
        <w:tblPrEx/>
        <w:trPr>
          <w:trHeight w:val="528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2E3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CE5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WDZB-YJY-B1-1x185mm2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F07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453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017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9A47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69EA2417">
        <w:tblPrEx/>
        <w:trPr>
          <w:trHeight w:val="528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5E6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BE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WDZB-YJY-B1-1x95mm2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B08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D4B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DAF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E323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03D64B04">
        <w:tblPrEx/>
        <w:trPr>
          <w:trHeight w:val="528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037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1A8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WDZB-YJY-B1-4x95+1x50mm2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A28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D28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106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9198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3A89637C">
        <w:tblPrEx/>
        <w:trPr>
          <w:trHeight w:val="528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4FB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6BD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WDZB-YJY-B1-4x70+1x35mm2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B7E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C8C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9A6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0EF3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3A7FBD34">
        <w:tblPrEx/>
        <w:trPr>
          <w:trHeight w:val="528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000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E35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WDZB-YJY-B1-4x35+1x16mm2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F15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844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3AE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C310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6F929BD5">
        <w:tblPrEx/>
        <w:trPr>
          <w:trHeight w:val="528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8CA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857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WDZB-YJY-B1-4x25+1x16mm2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E02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5A6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A91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6F63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2F66740D">
        <w:tblPrEx/>
        <w:trPr>
          <w:trHeight w:val="528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1B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732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WDZB-YJY-B1-4x16+1x16mm2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A09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8D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7EA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81F6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4CC95C32">
        <w:tblPrEx/>
        <w:trPr>
          <w:trHeight w:val="528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7C4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A7F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WDZB-YJY-B1-5x16mm2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9BD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081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6C5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A0E8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3FD745DC">
        <w:tblPrEx/>
        <w:trPr>
          <w:trHeight w:val="528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1B5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41D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WDZB-YJY-B1-4x10+1x10mm2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647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549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350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62DD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12C4EF92">
        <w:tblPrEx/>
        <w:trPr>
          <w:trHeight w:val="528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3A0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D96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WDZB-YJY-B1-5x6mm2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48A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A03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890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C6C9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299B16AA">
        <w:tblPrEx/>
        <w:trPr>
          <w:trHeight w:val="528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FD5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499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WDZB-YJY-B1-3x6mm2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7A6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CC2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911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0506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28A50398">
        <w:tblPrEx/>
        <w:trPr>
          <w:trHeight w:val="528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D54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042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WDZBN-YJY-B1-4x50+1x25mm2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46C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BF2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107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0090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4EAC75B3">
        <w:tblPrEx/>
        <w:trPr>
          <w:trHeight w:val="528" w:hRule="atLeast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A2B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BE0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YJV-5*10mm2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F6A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88C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0FF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831"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14:paraId="10B6C369">
        <w:tblPrEx/>
        <w:trPr>
          <w:trHeight w:val="596" w:hRule="atLeast"/>
        </w:trPr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BD3C">
            <w:pPr>
              <w:pStyle w:val="style0"/>
              <w:widowControl/>
              <w:jc w:val="left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计人民币金额（大写）：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2413">
            <w:pPr>
              <w:pStyle w:val="style0"/>
              <w:widowControl/>
              <w:jc w:val="both"/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cs="Calibri" w:eastAsia="仿宋" w:hAnsi="Calibri"/>
                <w:color w:val="000000"/>
                <w:kern w:val="0"/>
                <w:sz w:val="28"/>
                <w:szCs w:val="28"/>
              </w:rPr>
              <w:t>¥</w:t>
            </w:r>
          </w:p>
        </w:tc>
      </w:tr>
    </w:tbl>
    <w:p w14:paraId="1F998398">
      <w:pPr>
        <w:pStyle w:val="style0"/>
        <w:spacing w:lineRule="exact" w:line="56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注：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该价款已包含运输费、包装费、卸车费、税费等一切费用，乙方无需就本合同的履行向甲方支付除该价款之外的其他费用。甲方须在乙方付款前先行向乙方提供等额、合法、有效的增值税专用发票并随货物交付，如甲方逾期提供或拒不提供的，乙方有权不予付款</w:t>
      </w:r>
      <w:r>
        <w:rPr>
          <w:rFonts w:ascii="仿宋" w:cs="仿宋" w:eastAsia="仿宋" w:hAnsi="仿宋" w:hint="eastAsia"/>
          <w:sz w:val="28"/>
          <w:szCs w:val="28"/>
        </w:rPr>
        <w:t>。</w:t>
      </w:r>
    </w:p>
    <w:p w14:paraId="787A403D">
      <w:pPr>
        <w:pStyle w:val="style4097"/>
        <w:numPr>
          <w:ilvl w:val="0"/>
          <w:numId w:val="1"/>
        </w:numPr>
        <w:ind w:left="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交货时间、地点、运输风险：</w:t>
      </w:r>
    </w:p>
    <w:p w14:paraId="09F3E2A8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1、甲方须在乙方签订本合同后【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cs="仿宋" w:eastAsia="仿宋" w:hAnsi="仿宋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】个工作日内安排运输，并确保在货物发出后【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cs="仿宋" w:eastAsia="仿宋" w:hAnsi="仿宋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】日内送达乙方指定地点。</w:t>
      </w:r>
    </w:p>
    <w:p w14:paraId="6C4AF88E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2、甲方应选择最适合于保护货物的运输方式进行运输。如乙方对运输方式有特别要求，甲方应按乙方要求运输。</w:t>
      </w:r>
    </w:p>
    <w:p w14:paraId="43324B9F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3、货物在送达至乙方指定地点并经乙方验收确认前，在运输过程中产生的一切货物毁损、灭失的风险均由甲方承担。如造成交货逾期的，甲方应按照本合同约定承担违约责任。</w:t>
      </w:r>
    </w:p>
    <w:p w14:paraId="7C976EA4">
      <w:pPr>
        <w:pStyle w:val="style4097"/>
        <w:numPr>
          <w:ilvl w:val="0"/>
          <w:numId w:val="1"/>
        </w:numPr>
        <w:ind w:left="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质量标准：</w:t>
      </w:r>
    </w:p>
    <w:p w14:paraId="27B9DD88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1、甲方货物的各项产品质量及环保标准要求必须达到国家标准（强制性或推荐性标准）、行业标准、地方标准、生产企业标准的要求，并以其中最高的标准为准。如甲乙双方对货物质量及环保标准另有约定的，以甲乙双方的约定为准。</w:t>
      </w:r>
    </w:p>
    <w:p w14:paraId="20747D34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2、甲方货物质保期为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年，自乙方完成验收货物之日起算。</w:t>
      </w:r>
    </w:p>
    <w:p w14:paraId="2FF402B7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3、在质保期内，如货物出现质量问题的，甲方应免费（包括材料费、人工费、运输费等）上门修理或更换。如修理不好或无法更换的，乙方有权要去甲方就有质量问题的货物按照合同价进行退货。如甲方无法上门修理或更换的，乙方可以自行寻找其他第三方进行修理或更换，费用由甲方承担。</w:t>
      </w:r>
    </w:p>
    <w:p w14:paraId="6058C38F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4、本合同约定质保期的期限与责任低于国家、行业标准的，以较高要求为准。</w:t>
      </w:r>
    </w:p>
    <w:p w14:paraId="0AB0DCF9">
      <w:pPr>
        <w:pStyle w:val="style4097"/>
        <w:numPr>
          <w:ilvl w:val="0"/>
          <w:numId w:val="1"/>
        </w:numPr>
        <w:ind w:left="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验收标准：</w:t>
      </w:r>
    </w:p>
    <w:p w14:paraId="3C19DA4E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1、甲方货物每批次送达乙方指定地点后，应通知乙方进行验收，乙方在七日内对甲方货物的数量、包装外观及产品质量进行验收。</w:t>
      </w:r>
    </w:p>
    <w:p w14:paraId="46D8B056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2、如数量不符合要求的，或货物包装外观有破损，或产品质量经初步检验存在问题的，乙方有权要求甲方进行补发、维修、退货、退款等，如因此造成交货逾期的，甲方还应按照本合同约定承担违约责任。</w:t>
      </w:r>
    </w:p>
    <w:p w14:paraId="2BE9E263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3、乙方对甲方货物进行验收不作为甲方货物内在质量合格的依据，甲方在货物质保期内仍须对货物的内在质量承担保修责任。</w:t>
      </w:r>
    </w:p>
    <w:p w14:paraId="08B86E21">
      <w:pPr>
        <w:pStyle w:val="style0"/>
        <w:numPr>
          <w:ilvl w:val="0"/>
          <w:numId w:val="1"/>
        </w:numPr>
        <w:ind w:left="0" w:firstLine="560" w:firstLineChars="20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付款方式：</w:t>
      </w:r>
    </w:p>
    <w:p w14:paraId="22F1A618">
      <w:pPr>
        <w:pStyle w:val="style0"/>
        <w:numPr>
          <w:ilvl w:val="0"/>
          <w:numId w:val="0"/>
        </w:numPr>
        <w:ind w:firstLine="560" w:firstLineChars="20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合同签订生效后，按照货到现场验收合格，且开具正规增值税专用发票、发货单以及对应材料的验收单后，经甲方审核无误后，支付至该批次送货材料款的70%，最后一批次供货安装完成后付至送货材料款的85%，验收合格后（配线、电缆需附二次检验报告）付至送货材料款的97%，余款3%作为质保金，质保金待质保期满后7个工作日内支付（以上付款均不计利息）。</w:t>
      </w:r>
    </w:p>
    <w:p w14:paraId="7BAF9A7C">
      <w:pPr>
        <w:pStyle w:val="style0"/>
        <w:numPr>
          <w:ilvl w:val="0"/>
          <w:numId w:val="1"/>
        </w:numPr>
        <w:ind w:left="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违约责任：</w:t>
      </w:r>
    </w:p>
    <w:p w14:paraId="72FB691D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1、甲方逾期交货的，每逾期一日，甲方按照逾期部分货物金额万分之五</w:t>
      </w:r>
      <w:bookmarkStart w:id="0" w:name="_GoBack"/>
      <w:bookmarkEnd w:id="0"/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的标准支付逾期交货违约金；逾期超过15日的，视为甲方根本违约，乙方有权单方解除本合同并要求甲方支付总货款20%的违约金。违约金不足以赔偿乙方损失的，甲方还应赔偿乙方全部损失。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ab/>
      </w:r>
    </w:p>
    <w:p w14:paraId="48F9AC16">
      <w:pPr>
        <w:pStyle w:val="style0"/>
        <w:ind w:firstLine="560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2、因甲方交付的货物存在质量问题导致乙方或第三方受到损害的，由甲方承担赔偿责任；乙方因此遭受第三方索赔的，有权向甲方追偿。</w:t>
      </w:r>
    </w:p>
    <w:p w14:paraId="4C60983C">
      <w:pPr>
        <w:pStyle w:val="style0"/>
        <w:numPr>
          <w:ilvl w:val="0"/>
          <w:numId w:val="1"/>
        </w:numPr>
        <w:ind w:left="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争议解决：</w:t>
      </w:r>
    </w:p>
    <w:p w14:paraId="13D79498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本合同履行过程中，若甲、乙双方发生争议，本着友好合作的精神及双方长远经济利益考虑，双方应积极协商解决；若协商不一致时，任何一方均应向乙方所在地法院提起诉讼。</w:t>
      </w:r>
    </w:p>
    <w:p w14:paraId="2896F81F">
      <w:pPr>
        <w:pStyle w:val="style0"/>
        <w:numPr>
          <w:ilvl w:val="0"/>
          <w:numId w:val="1"/>
        </w:numPr>
        <w:ind w:left="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其他约定事项：</w:t>
      </w:r>
    </w:p>
    <w:p w14:paraId="5DFF5AC0">
      <w:pPr>
        <w:pStyle w:val="style0"/>
        <w:ind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本合同一式肆份，甲乙双方各执贰份。本合同自双方签字盖章之日起生效。扫描件与原件具有同等法律效力。</w:t>
      </w:r>
    </w:p>
    <w:p w14:paraId="375D7CBC">
      <w:pPr>
        <w:pStyle w:val="style0"/>
        <w:spacing w:lineRule="exact" w:line="400"/>
        <w:ind w:left="6159" w:leftChars="266" w:hanging="5600" w:hangingChars="2000"/>
        <w:jc w:val="left"/>
        <w:rPr>
          <w:rFonts w:ascii="仿宋" w:cs="仿宋" w:eastAsia="仿宋" w:hAnsi="仿宋"/>
          <w:sz w:val="28"/>
          <w:szCs w:val="28"/>
        </w:rPr>
      </w:pPr>
    </w:p>
    <w:p w14:paraId="1DFAA183">
      <w:pPr>
        <w:pStyle w:val="style0"/>
        <w:ind w:left="630" w:leftChars="30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甲方（供货方）：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cs="仿宋" w:eastAsia="仿宋" w:hAnsi="仿宋"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（盖章）</w:t>
      </w:r>
    </w:p>
    <w:p w14:paraId="5B562281">
      <w:pPr>
        <w:pStyle w:val="style0"/>
        <w:ind w:left="630" w:leftChars="30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  <w:u w:val="single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法定代表人：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cs="仿宋" w:eastAsia="仿宋" w:hAnsi="仿宋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64785CEB">
      <w:pPr>
        <w:pStyle w:val="style0"/>
        <w:ind w:left="630" w:leftChars="30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电话：</w:t>
      </w:r>
      <w:r>
        <w:rPr>
          <w:rFonts w:ascii="仿宋" w:cs="仿宋" w:eastAsia="仿宋" w:hAnsi="仿宋"/>
          <w:color w:val="000000"/>
          <w:kern w:val="0"/>
          <w:sz w:val="28"/>
          <w:szCs w:val="28"/>
          <w:u w:val="single"/>
        </w:rPr>
        <w:t xml:space="preserve">                 </w:t>
      </w:r>
    </w:p>
    <w:p w14:paraId="60FD700D">
      <w:pPr>
        <w:pStyle w:val="style0"/>
        <w:ind w:left="630" w:leftChars="30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纳税人识别号：</w:t>
      </w:r>
      <w:r>
        <w:rPr>
          <w:rFonts w:ascii="仿宋" w:cs="仿宋" w:eastAsia="仿宋" w:hAnsi="仿宋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353DDF81">
      <w:pPr>
        <w:pStyle w:val="style0"/>
        <w:ind w:left="630" w:leftChars="30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开户银行：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cs="仿宋" w:eastAsia="仿宋" w:hAnsi="仿宋"/>
          <w:color w:val="000000"/>
          <w:kern w:val="0"/>
          <w:sz w:val="28"/>
          <w:szCs w:val="28"/>
          <w:u w:val="single"/>
        </w:rPr>
        <w:t xml:space="preserve">                             </w:t>
      </w:r>
    </w:p>
    <w:p w14:paraId="0BD64233">
      <w:pPr>
        <w:pStyle w:val="style0"/>
        <w:ind w:left="630" w:leftChars="30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银行账号：</w:t>
      </w:r>
      <w:r>
        <w:rPr>
          <w:rFonts w:ascii="仿宋" w:cs="仿宋" w:eastAsia="仿宋" w:hAnsi="仿宋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cs="仿宋" w:eastAsia="仿宋" w:hAnsi="仿宋"/>
          <w:color w:val="000000"/>
          <w:kern w:val="0"/>
          <w:sz w:val="28"/>
          <w:szCs w:val="28"/>
          <w:u w:val="single"/>
        </w:rPr>
        <w:t xml:space="preserve">                             </w:t>
      </w:r>
    </w:p>
    <w:p w14:paraId="7361514E">
      <w:pPr>
        <w:pStyle w:val="style0"/>
        <w:ind w:left="630" w:leftChars="300" w:firstLine="267"/>
        <w:rPr>
          <w:rFonts w:ascii="仿宋" w:cs="仿宋" w:eastAsia="仿宋" w:hAnsi="仿宋"/>
          <w:color w:val="000000"/>
          <w:kern w:val="0"/>
          <w:sz w:val="28"/>
          <w:szCs w:val="28"/>
        </w:rPr>
      </w:pPr>
    </w:p>
    <w:p w14:paraId="709F09AB">
      <w:pPr>
        <w:pStyle w:val="style0"/>
        <w:ind w:left="630" w:leftChars="30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乙方（采购方）：抚州通驰供应链管理有限公司（盖章）</w:t>
      </w:r>
    </w:p>
    <w:p w14:paraId="73668FA3">
      <w:pPr>
        <w:pStyle w:val="style0"/>
        <w:ind w:left="630" w:leftChars="30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法定代表人：</w:t>
      </w:r>
    </w:p>
    <w:p w14:paraId="7E0C3F4A">
      <w:pPr>
        <w:pStyle w:val="style0"/>
        <w:ind w:left="630" w:leftChars="30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电话：13607942288</w:t>
      </w:r>
    </w:p>
    <w:p w14:paraId="2866C444">
      <w:pPr>
        <w:pStyle w:val="style0"/>
        <w:ind w:left="630" w:leftChars="30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开户银行：农业银行南丰桔城支行</w:t>
      </w:r>
    </w:p>
    <w:p w14:paraId="72C66582">
      <w:pPr>
        <w:pStyle w:val="style0"/>
        <w:ind w:left="630" w:leftChars="30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>银行账号：14356301040005045</w:t>
      </w:r>
    </w:p>
    <w:p w14:paraId="1AC27DD3">
      <w:pPr>
        <w:pStyle w:val="style0"/>
        <w:spacing w:lineRule="exact" w:line="560"/>
        <w:ind w:left="630" w:leftChars="300" w:firstLine="267"/>
        <w:jc w:val="left"/>
        <w:rPr>
          <w:rFonts w:ascii="仿宋" w:cs="仿宋" w:eastAsia="仿宋" w:hAnsi="仿宋"/>
          <w:sz w:val="28"/>
          <w:szCs w:val="28"/>
        </w:rPr>
      </w:pPr>
    </w:p>
    <w:p w14:paraId="68B039D8">
      <w:pPr>
        <w:pStyle w:val="style0"/>
        <w:ind w:left="210" w:leftChars="100" w:firstLine="560" w:firstLineChars="200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</w:rPr>
        <w:t xml:space="preserve">签订时间：      年    月   日 </w:t>
      </w:r>
    </w:p>
    <w:sectPr>
      <w:footerReference w:type="default" r:id="rId2"/>
      <w:pgSz w:w="11906" w:h="16838" w:orient="portrait"/>
      <w:pgMar w:top="1134" w:right="1134" w:bottom="1134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4F008B74">
    <w:pPr>
      <w:pStyle w:val="style32"/>
      <w:jc w:val="center"/>
      <w:rPr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 w14:paraId="0AC3602F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BB41B5F"/>
    <w:lvl w:ilvl="0">
      <w:start w:val="1"/>
      <w:numFmt w:val="japaneseCounting"/>
      <w:lvlText w:val="%1．"/>
      <w:lvlJc w:val="left"/>
      <w:pPr>
        <w:ind w:left="1350" w:hanging="720"/>
      </w:pPr>
      <w:rPr>
        <w:rFonts w:ascii="宋体" w:cs="宋体" w:eastAsia="宋体" w:hAnsi="宋体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qFormat/>
    <w:uiPriority w:val="0"/>
    <w:pPr>
      <w:jc w:val="left"/>
    </w:pPr>
    <w:rPr/>
  </w:style>
  <w:style w:type="paragraph" w:styleId="style153">
    <w:name w:val="Balloon Text"/>
    <w:basedOn w:val="style0"/>
    <w:next w:val="style153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01">
    <w:name w:val="HTML Preformatted"/>
    <w:basedOn w:val="style0"/>
    <w:next w:val="style101"/>
    <w:qFormat/>
    <w:uiPriority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hAnsi="宋体" w:hint="eastAsia"/>
      <w:kern w:val="0"/>
      <w:sz w:val="24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39">
    <w:name w:val="annotation reference"/>
    <w:basedOn w:val="style65"/>
    <w:next w:val="style39"/>
    <w:qFormat/>
    <w:uiPriority w:val="0"/>
    <w:rPr>
      <w:sz w:val="21"/>
      <w:szCs w:val="21"/>
    </w:rPr>
  </w:style>
  <w:style w:type="paragraph" w:customStyle="1" w:styleId="style4097">
    <w:name w:val="List Paragraph1"/>
    <w:basedOn w:val="style0"/>
    <w:next w:val="style4097"/>
    <w:qFormat/>
    <w:uiPriority w:val="0"/>
    <w:pPr>
      <w:ind w:firstLine="420" w:firstLineChars="200"/>
    </w:pPr>
    <w:rPr/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1672</Words>
  <Pages>6</Pages>
  <Characters>2115</Characters>
  <Application>WPS Office</Application>
  <DocSecurity>0</DocSecurity>
  <Paragraphs>194</Paragraphs>
  <ScaleCrop>false</ScaleCrop>
  <LinksUpToDate>false</LinksUpToDate>
  <CharactersWithSpaces>2338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2020-07-23T16:03:00Z</dcterms:created>
  <dc:creator>wxh</dc:creator>
  <lastModifiedBy>DBY2-W00</lastModifiedBy>
  <lastPrinted>2022-06-28T07:47:00Z</lastPrinted>
  <dcterms:modified xsi:type="dcterms:W3CDTF">2025-03-15T04:59:49Z</dcterms:modified>
  <revision>17</revision>
  <dc:title>购 销 合 同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B24F07A3AB8B465B87FE2697FEDAF017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