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18FF">
      <w:pPr>
        <w:spacing w:line="276" w:lineRule="auto"/>
        <w:jc w:val="center"/>
        <w:rPr>
          <w:rFonts w:ascii="宋体" w:hAnsi="宋体" w:eastAsia="宋体"/>
          <w:b/>
          <w:color w:val="auto"/>
          <w:sz w:val="44"/>
          <w:szCs w:val="44"/>
          <w:highlight w:val="none"/>
        </w:rPr>
      </w:pPr>
    </w:p>
    <w:p w14:paraId="39A40CD9">
      <w:pPr>
        <w:spacing w:line="276" w:lineRule="auto"/>
        <w:jc w:val="center"/>
        <w:rPr>
          <w:rFonts w:ascii="宋体" w:hAnsi="宋体" w:eastAsia="宋体"/>
          <w:b/>
          <w:color w:val="auto"/>
          <w:sz w:val="44"/>
          <w:szCs w:val="44"/>
          <w:highlight w:val="none"/>
        </w:rPr>
      </w:pPr>
    </w:p>
    <w:p w14:paraId="215C02AC">
      <w:pPr>
        <w:spacing w:line="276" w:lineRule="auto"/>
        <w:ind w:firstLine="803" w:firstLineChars="200"/>
        <w:jc w:val="center"/>
        <w:rPr>
          <w:rFonts w:hint="eastAsia" w:ascii="宋体" w:hAnsi="宋体" w:eastAsia="宋体"/>
          <w:b/>
          <w:color w:val="auto"/>
          <w:sz w:val="40"/>
          <w:szCs w:val="40"/>
          <w:highlight w:val="none"/>
          <w:lang w:eastAsia="zh-CN"/>
        </w:rPr>
      </w:pPr>
      <w:r>
        <w:rPr>
          <w:rFonts w:hint="eastAsia" w:ascii="宋体" w:hAnsi="宋体" w:eastAsia="宋体"/>
          <w:b/>
          <w:color w:val="auto"/>
          <w:sz w:val="40"/>
          <w:szCs w:val="40"/>
          <w:highlight w:val="none"/>
          <w:lang w:eastAsia="zh-CN"/>
        </w:rPr>
        <w:t>2025年度</w:t>
      </w:r>
      <w:r>
        <w:rPr>
          <w:rFonts w:hint="eastAsia" w:ascii="宋体" w:hAnsi="宋体" w:eastAsia="宋体"/>
          <w:b/>
          <w:color w:val="auto"/>
          <w:sz w:val="40"/>
          <w:szCs w:val="40"/>
          <w:highlight w:val="none"/>
          <w:lang w:val="en-US" w:eastAsia="zh-CN"/>
        </w:rPr>
        <w:t>混凝土加气块</w:t>
      </w:r>
      <w:r>
        <w:rPr>
          <w:rFonts w:hint="eastAsia" w:ascii="宋体" w:hAnsi="宋体" w:eastAsia="宋体"/>
          <w:b/>
          <w:color w:val="auto"/>
          <w:sz w:val="40"/>
          <w:szCs w:val="40"/>
          <w:highlight w:val="none"/>
          <w:lang w:eastAsia="zh-CN"/>
        </w:rPr>
        <w:t>供应框架协议采购项目</w:t>
      </w:r>
    </w:p>
    <w:p w14:paraId="1673B68C">
      <w:pPr>
        <w:spacing w:line="276" w:lineRule="auto"/>
        <w:jc w:val="center"/>
        <w:rPr>
          <w:rFonts w:hint="eastAsia" w:ascii="宋体" w:hAnsi="宋体" w:eastAsia="宋体"/>
          <w:b/>
          <w:color w:val="auto"/>
          <w:sz w:val="44"/>
          <w:szCs w:val="44"/>
          <w:highlight w:val="none"/>
        </w:rPr>
      </w:pPr>
    </w:p>
    <w:p w14:paraId="6264EC16">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征集文件</w:t>
      </w:r>
    </w:p>
    <w:p w14:paraId="2CD12278">
      <w:pPr>
        <w:spacing w:line="276" w:lineRule="auto"/>
        <w:jc w:val="center"/>
        <w:rPr>
          <w:rFonts w:hint="eastAsia" w:ascii="宋体" w:hAnsi="宋体" w:eastAsia="宋体"/>
          <w:b/>
          <w:color w:val="auto"/>
          <w:sz w:val="44"/>
          <w:szCs w:val="44"/>
          <w:highlight w:val="none"/>
        </w:rPr>
      </w:pPr>
    </w:p>
    <w:p w14:paraId="59D3E31A">
      <w:pPr>
        <w:spacing w:line="276" w:lineRule="auto"/>
        <w:ind w:firstLine="883" w:firstLineChars="20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（封闭式框架协议）</w:t>
      </w:r>
    </w:p>
    <w:p w14:paraId="5A31FB30">
      <w:pPr>
        <w:rPr>
          <w:rFonts w:ascii="宋体" w:hAnsi="宋体" w:eastAsia="宋体"/>
          <w:b/>
          <w:color w:val="auto"/>
          <w:sz w:val="28"/>
          <w:highlight w:val="none"/>
        </w:rPr>
      </w:pPr>
    </w:p>
    <w:p w14:paraId="2FC40AED">
      <w:pPr>
        <w:rPr>
          <w:rFonts w:ascii="宋体" w:hAnsi="宋体" w:eastAsia="宋体"/>
          <w:b/>
          <w:color w:val="auto"/>
          <w:sz w:val="28"/>
          <w:highlight w:val="none"/>
        </w:rPr>
      </w:pPr>
    </w:p>
    <w:p w14:paraId="5CD4B444">
      <w:pPr>
        <w:rPr>
          <w:rFonts w:ascii="宋体" w:hAnsi="宋体" w:eastAsia="宋体"/>
          <w:b/>
          <w:color w:val="auto"/>
          <w:sz w:val="28"/>
          <w:highlight w:val="none"/>
        </w:rPr>
      </w:pPr>
    </w:p>
    <w:p w14:paraId="714FF495">
      <w:pPr>
        <w:rPr>
          <w:rFonts w:ascii="宋体" w:hAnsi="宋体" w:eastAsia="宋体"/>
          <w:b/>
          <w:color w:val="auto"/>
          <w:sz w:val="28"/>
          <w:highlight w:val="none"/>
        </w:rPr>
      </w:pPr>
    </w:p>
    <w:p w14:paraId="1F66EA33">
      <w:pPr>
        <w:rPr>
          <w:rFonts w:ascii="宋体" w:hAnsi="宋体" w:eastAsia="宋体"/>
          <w:b/>
          <w:color w:val="auto"/>
          <w:sz w:val="28"/>
          <w:highlight w:val="none"/>
        </w:rPr>
      </w:pPr>
    </w:p>
    <w:p w14:paraId="67F617CC">
      <w:pPr>
        <w:rPr>
          <w:rFonts w:ascii="宋体" w:hAnsi="宋体" w:eastAsia="宋体"/>
          <w:b/>
          <w:color w:val="auto"/>
          <w:sz w:val="28"/>
          <w:highlight w:val="none"/>
        </w:rPr>
      </w:pPr>
    </w:p>
    <w:p w14:paraId="1333FFB1">
      <w:pPr>
        <w:rPr>
          <w:rFonts w:ascii="宋体" w:hAnsi="宋体" w:eastAsia="宋体"/>
          <w:b/>
          <w:color w:val="auto"/>
          <w:sz w:val="28"/>
          <w:highlight w:val="none"/>
        </w:rPr>
      </w:pPr>
    </w:p>
    <w:p w14:paraId="491D8007">
      <w:pPr>
        <w:rPr>
          <w:rFonts w:ascii="宋体" w:hAnsi="宋体" w:eastAsia="宋体"/>
          <w:b/>
          <w:color w:val="auto"/>
          <w:sz w:val="28"/>
          <w:highlight w:val="none"/>
        </w:rPr>
      </w:pPr>
    </w:p>
    <w:p w14:paraId="63724A6E">
      <w:pPr>
        <w:ind w:firstLine="602" w:firstLineChars="200"/>
        <w:rPr>
          <w:rFonts w:hint="eastAsia" w:ascii="宋体" w:hAnsi="宋体" w:eastAsia="宋体"/>
          <w:b/>
          <w:color w:val="auto"/>
          <w:sz w:val="30"/>
          <w:szCs w:val="30"/>
          <w:highlight w:val="none"/>
          <w:lang w:val="en-US" w:eastAsia="zh-CN"/>
        </w:rPr>
      </w:pPr>
      <w:r>
        <w:rPr>
          <w:rFonts w:hint="eastAsia" w:ascii="宋体" w:hAnsi="宋体" w:eastAsia="宋体"/>
          <w:b/>
          <w:color w:val="auto"/>
          <w:sz w:val="30"/>
          <w:szCs w:val="30"/>
          <w:highlight w:val="none"/>
        </w:rPr>
        <w:t>项目编号：</w:t>
      </w:r>
      <w:r>
        <w:rPr>
          <w:rFonts w:hint="eastAsia" w:ascii="宋体" w:hAnsi="宋体" w:eastAsia="宋体"/>
          <w:b/>
          <w:color w:val="auto"/>
          <w:sz w:val="30"/>
          <w:szCs w:val="30"/>
          <w:highlight w:val="none"/>
          <w:lang w:val="en-US" w:eastAsia="zh-CN"/>
        </w:rPr>
        <w:t>TCGYL—202505190001</w:t>
      </w:r>
    </w:p>
    <w:p w14:paraId="68DC28F8">
      <w:pPr>
        <w:ind w:firstLine="602" w:firstLineChars="200"/>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rPr>
        <w:t>征集人：</w:t>
      </w:r>
      <w:r>
        <w:rPr>
          <w:rFonts w:hint="eastAsia" w:ascii="宋体" w:hAnsi="宋体" w:eastAsia="宋体"/>
          <w:b/>
          <w:color w:val="auto"/>
          <w:sz w:val="30"/>
          <w:szCs w:val="30"/>
          <w:highlight w:val="none"/>
          <w:lang w:val="en-US" w:eastAsia="zh-CN"/>
        </w:rPr>
        <w:t>抚州通驰供应链管理有限公司</w:t>
      </w:r>
    </w:p>
    <w:p w14:paraId="40267367">
      <w:pPr>
        <w:rPr>
          <w:rFonts w:hint="eastAsia" w:ascii="宋体" w:hAnsi="宋体" w:eastAsia="宋体"/>
          <w:b/>
          <w:color w:val="auto"/>
          <w:sz w:val="36"/>
          <w:szCs w:val="36"/>
          <w:highlight w:val="none"/>
        </w:rPr>
      </w:pPr>
    </w:p>
    <w:p w14:paraId="170CDAE6">
      <w:pPr>
        <w:ind w:firstLine="723" w:firstLineChars="200"/>
        <w:rPr>
          <w:rFonts w:hint="eastAsia" w:ascii="宋体" w:hAnsi="宋体" w:eastAsia="宋体"/>
          <w:b/>
          <w:color w:val="auto"/>
          <w:sz w:val="36"/>
          <w:szCs w:val="36"/>
          <w:highlight w:val="none"/>
        </w:rPr>
      </w:pPr>
      <w:r>
        <w:rPr>
          <w:rFonts w:hint="eastAsia" w:ascii="宋体" w:hAnsi="宋体" w:eastAsia="宋体"/>
          <w:b/>
          <w:color w:val="auto"/>
          <w:sz w:val="36"/>
          <w:szCs w:val="36"/>
          <w:highlight w:val="none"/>
        </w:rPr>
        <w:t xml:space="preserve">                     </w:t>
      </w:r>
    </w:p>
    <w:p w14:paraId="78BF4290">
      <w:pPr>
        <w:ind w:firstLine="723" w:firstLineChars="200"/>
        <w:jc w:val="center"/>
        <w:rPr>
          <w:rFonts w:ascii="宋体" w:hAnsi="宋体" w:eastAsia="宋体"/>
          <w:b/>
          <w:color w:val="auto"/>
          <w:sz w:val="36"/>
          <w:szCs w:val="36"/>
          <w:highlight w:val="none"/>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color w:val="auto"/>
          <w:sz w:val="36"/>
          <w:szCs w:val="36"/>
          <w:highlight w:val="none"/>
          <w:lang w:eastAsia="zh-CN"/>
        </w:rPr>
        <w:t>二〇</w:t>
      </w:r>
      <w:r>
        <w:rPr>
          <w:rFonts w:hint="eastAsia" w:ascii="宋体" w:hAnsi="宋体" w:eastAsia="宋体"/>
          <w:b/>
          <w:color w:val="auto"/>
          <w:sz w:val="36"/>
          <w:szCs w:val="36"/>
          <w:highlight w:val="none"/>
        </w:rPr>
        <w:t>二</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年</w:t>
      </w:r>
      <w:r>
        <w:rPr>
          <w:rFonts w:hint="eastAsia" w:ascii="宋体" w:hAnsi="宋体" w:eastAsia="宋体"/>
          <w:b/>
          <w:color w:val="auto"/>
          <w:sz w:val="36"/>
          <w:szCs w:val="36"/>
          <w:highlight w:val="none"/>
          <w:lang w:val="en-US" w:eastAsia="zh-CN"/>
        </w:rPr>
        <w:t>五</w:t>
      </w:r>
      <w:r>
        <w:rPr>
          <w:rFonts w:hint="eastAsia" w:ascii="宋体" w:hAnsi="宋体" w:eastAsia="宋体"/>
          <w:b/>
          <w:color w:val="auto"/>
          <w:sz w:val="36"/>
          <w:szCs w:val="36"/>
          <w:highlight w:val="none"/>
        </w:rPr>
        <w:t>月</w:t>
      </w:r>
    </w:p>
    <w:p w14:paraId="2F972193">
      <w:pPr>
        <w:jc w:val="center"/>
        <w:rPr>
          <w:rFonts w:ascii="宋体" w:hAnsi="宋体" w:eastAsia="宋体"/>
          <w:b/>
          <w:color w:val="auto"/>
          <w:sz w:val="36"/>
          <w:szCs w:val="36"/>
          <w:highlight w:val="none"/>
        </w:rPr>
      </w:pPr>
    </w:p>
    <w:p w14:paraId="12C56E09">
      <w:pPr>
        <w:jc w:val="center"/>
        <w:rPr>
          <w:rFonts w:ascii="宋体" w:hAnsi="宋体" w:eastAsia="宋体"/>
          <w:b/>
          <w:color w:val="auto"/>
          <w:sz w:val="36"/>
          <w:szCs w:val="36"/>
          <w:highlight w:val="none"/>
        </w:rPr>
      </w:pPr>
    </w:p>
    <w:p w14:paraId="07644EA9">
      <w:pPr>
        <w:ind w:firstLine="883" w:firstLineChars="200"/>
        <w:jc w:val="center"/>
        <w:rPr>
          <w:rFonts w:asciiTheme="minorEastAsia" w:hAnsiTheme="minorEastAsia"/>
          <w:b/>
          <w:color w:val="auto"/>
          <w:sz w:val="44"/>
          <w:szCs w:val="44"/>
          <w:highlight w:val="none"/>
        </w:rPr>
      </w:pPr>
      <w:r>
        <w:rPr>
          <w:rFonts w:hint="eastAsia" w:asciiTheme="minorEastAsia" w:hAnsiTheme="minorEastAsia"/>
          <w:b/>
          <w:color w:val="auto"/>
          <w:sz w:val="44"/>
          <w:szCs w:val="44"/>
          <w:highlight w:val="none"/>
        </w:rPr>
        <w:t>目  录</w:t>
      </w:r>
    </w:p>
    <w:p w14:paraId="7D107792">
      <w:pPr>
        <w:jc w:val="center"/>
        <w:rPr>
          <w:rFonts w:ascii="宋体" w:hAnsi="宋体" w:eastAsia="宋体"/>
          <w:b/>
          <w:color w:val="auto"/>
          <w:sz w:val="36"/>
          <w:szCs w:val="36"/>
          <w:highlight w:val="none"/>
        </w:rPr>
      </w:pPr>
    </w:p>
    <w:p w14:paraId="0D9AB484">
      <w:pPr>
        <w:pStyle w:val="13"/>
        <w:tabs>
          <w:tab w:val="right" w:leader="dot" w:pos="8306"/>
        </w:tabs>
        <w:ind w:firstLine="643" w:firstLineChars="200"/>
        <w:rPr>
          <w:color w:val="auto"/>
          <w:sz w:val="32"/>
          <w:szCs w:val="32"/>
          <w:highlight w:val="none"/>
        </w:rPr>
      </w:pPr>
      <w:r>
        <w:rPr>
          <w:rFonts w:ascii="宋体" w:hAnsi="宋体" w:eastAsia="宋体"/>
          <w:b/>
          <w:color w:val="auto"/>
          <w:sz w:val="32"/>
          <w:szCs w:val="32"/>
          <w:highlight w:val="none"/>
        </w:rPr>
        <w:fldChar w:fldCharType="begin"/>
      </w:r>
      <w:r>
        <w:rPr>
          <w:rFonts w:ascii="宋体" w:hAnsi="宋体" w:eastAsia="宋体"/>
          <w:b/>
          <w:color w:val="auto"/>
          <w:sz w:val="32"/>
          <w:szCs w:val="32"/>
          <w:highlight w:val="none"/>
        </w:rPr>
        <w:instrText xml:space="preserve"> TOC \o "1-1" \h \z \u </w:instrText>
      </w:r>
      <w:r>
        <w:rPr>
          <w:rFonts w:ascii="宋体" w:hAnsi="宋体" w:eastAsia="宋体"/>
          <w:b/>
          <w:color w:val="auto"/>
          <w:sz w:val="32"/>
          <w:szCs w:val="32"/>
          <w:highlight w:val="none"/>
        </w:rPr>
        <w:fldChar w:fldCharType="separate"/>
      </w: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_Toc14836 </w:instrText>
      </w:r>
      <w:r>
        <w:rPr>
          <w:rFonts w:ascii="宋体" w:hAnsi="宋体" w:eastAsia="宋体"/>
          <w:color w:val="auto"/>
          <w:sz w:val="32"/>
          <w:szCs w:val="32"/>
          <w:highlight w:val="none"/>
        </w:rPr>
        <w:fldChar w:fldCharType="separate"/>
      </w:r>
      <w:r>
        <w:rPr>
          <w:rFonts w:hint="eastAsia"/>
          <w:color w:val="auto"/>
          <w:sz w:val="32"/>
          <w:szCs w:val="32"/>
          <w:highlight w:val="none"/>
        </w:rPr>
        <w:t>第一章 征集公告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_Toc14836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Fonts w:ascii="宋体" w:hAnsi="宋体" w:eastAsia="宋体"/>
          <w:color w:val="auto"/>
          <w:sz w:val="32"/>
          <w:szCs w:val="32"/>
          <w:highlight w:val="none"/>
        </w:rPr>
        <w:fldChar w:fldCharType="end"/>
      </w:r>
    </w:p>
    <w:p w14:paraId="6EF43797">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_Toc10330 </w:instrText>
      </w:r>
      <w:r>
        <w:rPr>
          <w:rFonts w:ascii="宋体" w:hAnsi="宋体" w:eastAsia="宋体"/>
          <w:color w:val="auto"/>
          <w:sz w:val="32"/>
          <w:szCs w:val="32"/>
          <w:highlight w:val="none"/>
        </w:rPr>
        <w:fldChar w:fldCharType="separate"/>
      </w:r>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章 拟签订的框架协议文本和采购合同文本</w:t>
      </w:r>
      <w:r>
        <w:rPr>
          <w:color w:val="auto"/>
          <w:sz w:val="32"/>
          <w:szCs w:val="32"/>
          <w:highlight w:val="none"/>
        </w:rPr>
        <w:tab/>
      </w:r>
      <w:r>
        <w:rPr>
          <w:rFonts w:hint="eastAsia"/>
          <w:color w:val="auto"/>
          <w:sz w:val="32"/>
          <w:szCs w:val="32"/>
          <w:highlight w:val="none"/>
          <w:lang w:val="en-US" w:eastAsia="zh-CN"/>
        </w:rPr>
        <w:t>5</w:t>
      </w:r>
      <w:r>
        <w:rPr>
          <w:rFonts w:ascii="宋体" w:hAnsi="宋体" w:eastAsia="宋体"/>
          <w:color w:val="auto"/>
          <w:sz w:val="32"/>
          <w:szCs w:val="32"/>
          <w:highlight w:val="none"/>
        </w:rPr>
        <w:fldChar w:fldCharType="end"/>
      </w:r>
    </w:p>
    <w:p w14:paraId="4CCDCC3E">
      <w:pPr>
        <w:pStyle w:val="13"/>
        <w:tabs>
          <w:tab w:val="right" w:leader="dot" w:pos="8306"/>
        </w:tabs>
        <w:ind w:firstLine="640" w:firstLineChars="200"/>
        <w:rPr>
          <w:rFonts w:hint="eastAsia" w:eastAsia="宋体"/>
          <w:color w:val="auto"/>
          <w:sz w:val="32"/>
          <w:szCs w:val="32"/>
          <w:highlight w:val="none"/>
          <w:lang w:val="en-US" w:eastAsia="zh-CN"/>
        </w:rPr>
      </w:pPr>
      <w:r>
        <w:rPr>
          <w:rFonts w:ascii="宋体" w:hAnsi="宋体" w:eastAsia="宋体"/>
          <w:color w:val="auto"/>
          <w:sz w:val="32"/>
          <w:szCs w:val="32"/>
          <w:highlight w:val="none"/>
        </w:rPr>
        <w:fldChar w:fldCharType="begin"/>
      </w:r>
      <w:r>
        <w:rPr>
          <w:rFonts w:ascii="宋体" w:hAnsi="宋体" w:eastAsia="宋体"/>
          <w:color w:val="auto"/>
          <w:sz w:val="32"/>
          <w:szCs w:val="32"/>
          <w:highlight w:val="none"/>
        </w:rPr>
        <w:instrText xml:space="preserve"> HYPERLINK \l _Toc4402 </w:instrText>
      </w:r>
      <w:r>
        <w:rPr>
          <w:rFonts w:ascii="宋体" w:hAnsi="宋体" w:eastAsia="宋体"/>
          <w:color w:val="auto"/>
          <w:sz w:val="32"/>
          <w:szCs w:val="32"/>
          <w:highlight w:val="none"/>
        </w:rPr>
        <w:fldChar w:fldCharType="separate"/>
      </w:r>
      <w:r>
        <w:rPr>
          <w:rFonts w:hint="eastAsia"/>
          <w:color w:val="auto"/>
          <w:sz w:val="32"/>
          <w:szCs w:val="32"/>
          <w:highlight w:val="none"/>
        </w:rPr>
        <w:t>第</w:t>
      </w:r>
      <w:r>
        <w:rPr>
          <w:rFonts w:hint="eastAsia"/>
          <w:color w:val="auto"/>
          <w:sz w:val="32"/>
          <w:szCs w:val="32"/>
          <w:highlight w:val="none"/>
          <w:lang w:val="en-US" w:eastAsia="zh-CN"/>
        </w:rPr>
        <w:t>三</w:t>
      </w:r>
      <w:r>
        <w:rPr>
          <w:rFonts w:hint="eastAsia"/>
          <w:color w:val="auto"/>
          <w:sz w:val="32"/>
          <w:szCs w:val="32"/>
          <w:highlight w:val="none"/>
        </w:rPr>
        <w:t>章 响应文件格式</w:t>
      </w:r>
      <w:r>
        <w:rPr>
          <w:color w:val="auto"/>
          <w:sz w:val="32"/>
          <w:szCs w:val="32"/>
          <w:highlight w:val="none"/>
        </w:rPr>
        <w:tab/>
      </w:r>
      <w:r>
        <w:rPr>
          <w:rFonts w:hint="eastAsia"/>
          <w:color w:val="auto"/>
          <w:sz w:val="32"/>
          <w:szCs w:val="32"/>
          <w:highlight w:val="none"/>
          <w:lang w:val="en-US" w:eastAsia="zh-CN"/>
        </w:rPr>
        <w:t>1</w:t>
      </w:r>
      <w:r>
        <w:rPr>
          <w:rFonts w:ascii="宋体" w:hAnsi="宋体" w:eastAsia="宋体"/>
          <w:color w:val="auto"/>
          <w:sz w:val="32"/>
          <w:szCs w:val="32"/>
          <w:highlight w:val="none"/>
        </w:rPr>
        <w:fldChar w:fldCharType="end"/>
      </w:r>
      <w:r>
        <w:rPr>
          <w:rFonts w:hint="eastAsia" w:ascii="宋体" w:hAnsi="宋体" w:eastAsia="宋体"/>
          <w:color w:val="auto"/>
          <w:sz w:val="32"/>
          <w:szCs w:val="32"/>
          <w:highlight w:val="none"/>
          <w:lang w:val="en-US" w:eastAsia="zh-CN"/>
        </w:rPr>
        <w:t>4</w:t>
      </w:r>
    </w:p>
    <w:p w14:paraId="6FEB6209">
      <w:pPr>
        <w:ind w:firstLine="640" w:firstLineChars="200"/>
        <w:rPr>
          <w:rFonts w:ascii="宋体" w:hAnsi="宋体" w:eastAsia="宋体"/>
          <w:b/>
          <w:color w:val="auto"/>
          <w:sz w:val="36"/>
          <w:szCs w:val="36"/>
          <w:highlight w:val="none"/>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eastAsia="宋体"/>
          <w:color w:val="auto"/>
          <w:sz w:val="32"/>
          <w:szCs w:val="32"/>
          <w:highlight w:val="none"/>
        </w:rPr>
        <w:fldChar w:fldCharType="end"/>
      </w:r>
    </w:p>
    <w:p w14:paraId="688DF91A">
      <w:pPr>
        <w:pStyle w:val="3"/>
        <w:spacing w:before="160" w:after="160"/>
        <w:ind w:firstLine="883" w:firstLineChars="200"/>
        <w:jc w:val="center"/>
        <w:rPr>
          <w:color w:val="auto"/>
          <w:highlight w:val="none"/>
        </w:rPr>
      </w:pPr>
      <w:bookmarkStart w:id="0" w:name="_Toc14836"/>
      <w:r>
        <w:rPr>
          <w:rFonts w:hint="eastAsia"/>
          <w:color w:val="auto"/>
          <w:highlight w:val="none"/>
        </w:rPr>
        <w:t>第一章 征集公告</w:t>
      </w:r>
      <w:bookmarkEnd w:id="0"/>
    </w:p>
    <w:p w14:paraId="49D54211">
      <w:pPr>
        <w:spacing w:before="240"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参照</w:t>
      </w:r>
      <w:r>
        <w:rPr>
          <w:rFonts w:hint="eastAsia" w:ascii="宋体" w:hAnsi="宋体"/>
          <w:color w:val="auto"/>
          <w:sz w:val="24"/>
          <w:highlight w:val="none"/>
          <w:u w:val="single"/>
        </w:rPr>
        <w:t>《政府采购框架协议采购方式管理暂行办法</w:t>
      </w:r>
      <w:r>
        <w:rPr>
          <w:rFonts w:hint="eastAsia" w:ascii="宋体" w:hAnsi="宋体"/>
          <w:color w:val="auto"/>
          <w:sz w:val="24"/>
          <w:highlight w:val="none"/>
          <w:u w:val="single"/>
          <w:lang w:eastAsia="zh-CN"/>
        </w:rPr>
        <w:t>》</w:t>
      </w:r>
      <w:r>
        <w:rPr>
          <w:rFonts w:hint="eastAsia" w:ascii="宋体" w:hAnsi="宋体"/>
          <w:color w:val="auto"/>
          <w:sz w:val="24"/>
          <w:highlight w:val="none"/>
        </w:rPr>
        <w:t>等</w:t>
      </w:r>
      <w:r>
        <w:rPr>
          <w:rFonts w:hint="eastAsia" w:ascii="宋体" w:hAnsi="宋体" w:cs="宋体"/>
          <w:color w:val="auto"/>
          <w:kern w:val="0"/>
          <w:sz w:val="24"/>
          <w:highlight w:val="none"/>
        </w:rPr>
        <w:t>法律法规相关规定</w:t>
      </w:r>
      <w:r>
        <w:rPr>
          <w:rFonts w:hint="eastAsia" w:ascii="宋体" w:hAnsi="宋体"/>
          <w:color w:val="auto"/>
          <w:sz w:val="24"/>
          <w:highlight w:val="none"/>
        </w:rPr>
        <w:t>，现就</w:t>
      </w:r>
      <w:r>
        <w:rPr>
          <w:rFonts w:hint="eastAsia" w:ascii="宋体" w:hAnsi="宋体"/>
          <w:b/>
          <w:color w:val="auto"/>
          <w:sz w:val="24"/>
          <w:highlight w:val="none"/>
          <w:u w:val="single"/>
          <w:lang w:eastAsia="zh-CN"/>
        </w:rPr>
        <w:t>2025年度</w:t>
      </w:r>
      <w:r>
        <w:rPr>
          <w:rFonts w:hint="eastAsia" w:ascii="宋体" w:hAnsi="宋体"/>
          <w:b/>
          <w:color w:val="auto"/>
          <w:sz w:val="24"/>
          <w:highlight w:val="none"/>
          <w:u w:val="single"/>
          <w:lang w:val="en-US" w:eastAsia="zh-CN"/>
        </w:rPr>
        <w:t>混凝土加气块</w:t>
      </w:r>
      <w:r>
        <w:rPr>
          <w:rFonts w:hint="eastAsia" w:ascii="宋体" w:hAnsi="宋体"/>
          <w:b/>
          <w:color w:val="auto"/>
          <w:sz w:val="24"/>
          <w:highlight w:val="none"/>
          <w:u w:val="single"/>
          <w:lang w:eastAsia="zh-CN"/>
        </w:rPr>
        <w:t>供应框架协议采购项目</w:t>
      </w:r>
      <w:r>
        <w:rPr>
          <w:rFonts w:ascii="宋体" w:hAnsi="宋体"/>
          <w:color w:val="auto"/>
          <w:sz w:val="24"/>
          <w:highlight w:val="none"/>
        </w:rPr>
        <w:t>进行</w:t>
      </w:r>
      <w:r>
        <w:rPr>
          <w:rFonts w:hint="eastAsia" w:ascii="宋体" w:hAnsi="宋体"/>
          <w:color w:val="auto"/>
          <w:sz w:val="24"/>
          <w:highlight w:val="none"/>
        </w:rPr>
        <w:t>框架协议</w:t>
      </w:r>
      <w:r>
        <w:rPr>
          <w:rFonts w:ascii="宋体" w:hAnsi="宋体"/>
          <w:color w:val="auto"/>
          <w:sz w:val="24"/>
          <w:highlight w:val="none"/>
        </w:rPr>
        <w:t>采购，</w:t>
      </w:r>
      <w:r>
        <w:rPr>
          <w:rFonts w:hint="eastAsia" w:ascii="宋体" w:hAnsi="宋体"/>
          <w:color w:val="auto"/>
          <w:sz w:val="24"/>
          <w:highlight w:val="none"/>
        </w:rPr>
        <w:t>欢迎国内合格的供应商前来响应。</w:t>
      </w:r>
    </w:p>
    <w:p w14:paraId="277D4226">
      <w:pPr>
        <w:pStyle w:val="4"/>
        <w:spacing w:before="0" w:after="0" w:line="360" w:lineRule="auto"/>
        <w:ind w:firstLine="562" w:firstLineChars="200"/>
        <w:rPr>
          <w:color w:val="auto"/>
          <w:sz w:val="28"/>
          <w:highlight w:val="none"/>
        </w:rPr>
      </w:pPr>
      <w:r>
        <w:rPr>
          <w:rFonts w:hint="eastAsia"/>
          <w:color w:val="auto"/>
          <w:sz w:val="28"/>
          <w:highlight w:val="none"/>
        </w:rPr>
        <w:t>一、采购项目信息</w:t>
      </w:r>
    </w:p>
    <w:p w14:paraId="771B40B0">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1.项目名称：</w:t>
      </w:r>
      <w:r>
        <w:rPr>
          <w:rFonts w:hint="eastAsia" w:ascii="宋体" w:hAnsi="宋体" w:eastAsia="宋体"/>
          <w:color w:val="auto"/>
          <w:sz w:val="24"/>
          <w:szCs w:val="24"/>
          <w:highlight w:val="none"/>
          <w:lang w:eastAsia="zh-CN"/>
        </w:rPr>
        <w:t>2025年度</w:t>
      </w:r>
      <w:r>
        <w:rPr>
          <w:rFonts w:hint="eastAsia" w:ascii="宋体" w:hAnsi="宋体" w:eastAsia="宋体"/>
          <w:color w:val="auto"/>
          <w:sz w:val="24"/>
          <w:szCs w:val="24"/>
          <w:highlight w:val="none"/>
          <w:lang w:val="en-US" w:eastAsia="zh-CN"/>
        </w:rPr>
        <w:t>混凝土加气块</w:t>
      </w:r>
      <w:r>
        <w:rPr>
          <w:rFonts w:hint="eastAsia" w:ascii="宋体" w:hAnsi="宋体" w:eastAsia="宋体"/>
          <w:color w:val="auto"/>
          <w:sz w:val="24"/>
          <w:szCs w:val="24"/>
          <w:highlight w:val="none"/>
          <w:lang w:eastAsia="zh-CN"/>
        </w:rPr>
        <w:t>供应框架协议采购项目</w:t>
      </w:r>
    </w:p>
    <w:p w14:paraId="29E03C9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2.项目编号：</w:t>
      </w:r>
      <w:r>
        <w:rPr>
          <w:rFonts w:hint="eastAsia" w:ascii="宋体" w:hAnsi="宋体" w:eastAsia="宋体"/>
          <w:color w:val="auto"/>
          <w:sz w:val="24"/>
          <w:szCs w:val="24"/>
          <w:highlight w:val="none"/>
          <w:lang w:val="en-US" w:eastAsia="zh-CN"/>
        </w:rPr>
        <w:t>TCGYL—202505190001</w:t>
      </w:r>
    </w:p>
    <w:p w14:paraId="70F9E7D8">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3.采购方式：封闭式框架协议</w:t>
      </w:r>
    </w:p>
    <w:p w14:paraId="6C4348E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.框架协议的期限：</w:t>
      </w:r>
      <w:r>
        <w:rPr>
          <w:rFonts w:hint="eastAsia" w:ascii="宋体" w:hAnsi="宋体" w:eastAsia="宋体"/>
          <w:color w:val="auto"/>
          <w:sz w:val="24"/>
          <w:szCs w:val="24"/>
          <w:highlight w:val="none"/>
          <w:lang w:eastAsia="zh-CN"/>
        </w:rPr>
        <w:t>自框架协议期限合同签订之日起一年。</w:t>
      </w:r>
    </w:p>
    <w:p w14:paraId="071DF7DD">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.采购内容及数量：</w:t>
      </w:r>
      <w:r>
        <w:rPr>
          <w:rFonts w:hint="eastAsia" w:ascii="宋体" w:hAnsi="宋体" w:eastAsia="宋体"/>
          <w:color w:val="auto"/>
          <w:sz w:val="24"/>
          <w:szCs w:val="24"/>
          <w:highlight w:val="none"/>
          <w:lang w:val="en-US" w:eastAsia="zh-CN"/>
        </w:rPr>
        <w:t>根据实际项目需求确定，不封顶，不保底</w:t>
      </w:r>
      <w:r>
        <w:rPr>
          <w:rFonts w:hint="eastAsia" w:ascii="宋体" w:hAnsi="宋体" w:eastAsia="宋体"/>
          <w:color w:val="auto"/>
          <w:sz w:val="24"/>
          <w:szCs w:val="24"/>
          <w:highlight w:val="none"/>
        </w:rPr>
        <w:t>。本次</w:t>
      </w:r>
      <w:r>
        <w:rPr>
          <w:rFonts w:hint="eastAsia" w:ascii="宋体" w:hAnsi="宋体" w:eastAsia="宋体"/>
          <w:color w:val="auto"/>
          <w:sz w:val="24"/>
          <w:szCs w:val="24"/>
          <w:highlight w:val="none"/>
          <w:lang w:val="en-US" w:eastAsia="zh-CN"/>
        </w:rPr>
        <w:t>征集的供应商暂不淘汰</w:t>
      </w:r>
      <w:r>
        <w:rPr>
          <w:rFonts w:hint="eastAsia" w:ascii="宋体" w:hAnsi="宋体" w:eastAsia="宋体"/>
          <w:color w:val="auto"/>
          <w:sz w:val="24"/>
          <w:szCs w:val="24"/>
          <w:highlight w:val="none"/>
        </w:rPr>
        <w:t>。</w:t>
      </w:r>
    </w:p>
    <w:p w14:paraId="55AC8472">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6.最高限价：175元/m³（需提供税率为13%的增值税专用发票）。</w:t>
      </w:r>
    </w:p>
    <w:p w14:paraId="0E25568A">
      <w:pPr>
        <w:pStyle w:val="4"/>
        <w:spacing w:before="0" w:after="0" w:line="360" w:lineRule="auto"/>
        <w:ind w:firstLine="562" w:firstLineChars="200"/>
        <w:rPr>
          <w:color w:val="auto"/>
          <w:sz w:val="28"/>
          <w:highlight w:val="none"/>
        </w:rPr>
      </w:pPr>
      <w:r>
        <w:rPr>
          <w:rFonts w:hint="eastAsia"/>
          <w:color w:val="auto"/>
          <w:sz w:val="28"/>
          <w:highlight w:val="none"/>
        </w:rPr>
        <w:t>二、合格响应方的资格要求</w:t>
      </w:r>
    </w:p>
    <w:p w14:paraId="0C27C0D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14:paraId="71A41246">
      <w:pPr>
        <w:spacing w:line="360" w:lineRule="auto"/>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ascii="宋体" w:hAnsi="宋体" w:eastAsia="宋体"/>
          <w:color w:val="auto"/>
          <w:sz w:val="24"/>
          <w:szCs w:val="24"/>
          <w:highlight w:val="none"/>
        </w:rPr>
        <w:t>根据财库[2016]125号文件，通过“信用中国”网站（www.creditchina.gov.cn）、中国政府采购网（www.ccgp.gov.cn）</w:t>
      </w:r>
      <w:r>
        <w:rPr>
          <w:rFonts w:hint="eastAsia" w:ascii="宋体" w:hAnsi="宋体" w:eastAsia="宋体"/>
          <w:color w:val="auto"/>
          <w:sz w:val="24"/>
          <w:szCs w:val="24"/>
          <w:highlight w:val="none"/>
        </w:rPr>
        <w:t>对投标供应商进行查询</w:t>
      </w:r>
      <w:r>
        <w:rPr>
          <w:rFonts w:ascii="宋体" w:hAnsi="宋体" w:eastAsia="宋体"/>
          <w:color w:val="auto"/>
          <w:sz w:val="24"/>
          <w:szCs w:val="24"/>
          <w:highlight w:val="none"/>
        </w:rPr>
        <w:t>，对列入失信被执行人、重大税收违法案件当事人名单、政府采购严重违法失信行为记录名单的</w:t>
      </w:r>
      <w:r>
        <w:rPr>
          <w:rFonts w:hint="eastAsia" w:ascii="宋体" w:hAnsi="宋体" w:eastAsia="宋体"/>
          <w:color w:val="auto"/>
          <w:sz w:val="24"/>
          <w:szCs w:val="24"/>
          <w:highlight w:val="none"/>
        </w:rPr>
        <w:t>响应供应商</w:t>
      </w:r>
      <w:r>
        <w:rPr>
          <w:rFonts w:ascii="宋体" w:hAnsi="宋体" w:eastAsia="宋体"/>
          <w:color w:val="auto"/>
          <w:sz w:val="24"/>
          <w:szCs w:val="24"/>
          <w:highlight w:val="none"/>
        </w:rPr>
        <w:t>，其</w:t>
      </w:r>
      <w:r>
        <w:rPr>
          <w:rFonts w:hint="eastAsia" w:ascii="宋体" w:hAnsi="宋体" w:eastAsia="宋体"/>
          <w:color w:val="auto"/>
          <w:sz w:val="24"/>
          <w:szCs w:val="24"/>
          <w:highlight w:val="none"/>
        </w:rPr>
        <w:t>响应</w:t>
      </w:r>
      <w:r>
        <w:rPr>
          <w:rFonts w:ascii="宋体" w:hAnsi="宋体" w:eastAsia="宋体"/>
          <w:color w:val="auto"/>
          <w:sz w:val="24"/>
          <w:szCs w:val="24"/>
          <w:highlight w:val="none"/>
        </w:rPr>
        <w:t>将作无效处理</w:t>
      </w:r>
      <w:r>
        <w:rPr>
          <w:rFonts w:hint="eastAsia" w:ascii="宋体" w:hAnsi="宋体" w:eastAsia="宋体"/>
          <w:color w:val="auto"/>
          <w:sz w:val="24"/>
          <w:szCs w:val="24"/>
          <w:highlight w:val="none"/>
        </w:rPr>
        <w:t>，具体</w:t>
      </w:r>
      <w:r>
        <w:rPr>
          <w:rFonts w:ascii="宋体" w:hAnsi="宋体" w:eastAsia="宋体"/>
          <w:color w:val="auto"/>
          <w:sz w:val="24"/>
          <w:szCs w:val="24"/>
          <w:highlight w:val="none"/>
        </w:rPr>
        <w:t>以</w:t>
      </w:r>
      <w:r>
        <w:rPr>
          <w:rFonts w:hint="eastAsia" w:ascii="宋体" w:hAnsi="宋体" w:eastAsia="宋体"/>
          <w:color w:val="auto"/>
          <w:sz w:val="24"/>
          <w:szCs w:val="24"/>
          <w:highlight w:val="none"/>
        </w:rPr>
        <w:t>响应</w:t>
      </w:r>
      <w:r>
        <w:rPr>
          <w:rFonts w:hint="eastAsia" w:ascii="宋体" w:hAnsi="宋体" w:eastAsia="宋体"/>
          <w:color w:val="auto"/>
          <w:sz w:val="24"/>
          <w:szCs w:val="24"/>
          <w:highlight w:val="none"/>
          <w:lang w:eastAsia="zh-CN"/>
        </w:rPr>
        <w:t>截至当日</w:t>
      </w:r>
      <w:r>
        <w:rPr>
          <w:rFonts w:ascii="宋体" w:hAnsi="宋体" w:eastAsia="宋体"/>
          <w:color w:val="auto"/>
          <w:sz w:val="24"/>
          <w:szCs w:val="24"/>
          <w:highlight w:val="none"/>
        </w:rPr>
        <w:t>网页查询记录为准</w:t>
      </w:r>
      <w:r>
        <w:rPr>
          <w:rFonts w:hint="eastAsia" w:ascii="宋体" w:hAnsi="宋体" w:eastAsia="宋体"/>
          <w:color w:val="auto"/>
          <w:sz w:val="24"/>
          <w:szCs w:val="24"/>
          <w:highlight w:val="none"/>
        </w:rPr>
        <w:t>；</w:t>
      </w:r>
    </w:p>
    <w:p w14:paraId="5A25A9A3">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3.本项目谢绝联合体参加；</w:t>
      </w:r>
    </w:p>
    <w:p w14:paraId="56345F0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.单位负责人为同一人或者存在直接控股、管理关系的不同供应商，不得参加同一合同项下的政府采购活动；</w:t>
      </w:r>
    </w:p>
    <w:p w14:paraId="3C840B9A">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 本项目不得以分公司或分支机构名义响应。</w:t>
      </w:r>
    </w:p>
    <w:p w14:paraId="05FD5EC9">
      <w:pPr>
        <w:pStyle w:val="4"/>
        <w:spacing w:before="0" w:after="0" w:line="360" w:lineRule="auto"/>
        <w:ind w:firstLine="562" w:firstLineChars="200"/>
        <w:rPr>
          <w:color w:val="auto"/>
          <w:sz w:val="28"/>
          <w:highlight w:val="none"/>
        </w:rPr>
      </w:pPr>
      <w:r>
        <w:rPr>
          <w:rFonts w:hint="eastAsia"/>
          <w:color w:val="auto"/>
          <w:sz w:val="28"/>
          <w:highlight w:val="none"/>
        </w:rPr>
        <w:t>三、获取征集文件时间、地点和方式</w:t>
      </w:r>
    </w:p>
    <w:p w14:paraId="0ECE7D07">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1.获取时间：响应截止时间前</w:t>
      </w:r>
    </w:p>
    <w:p w14:paraId="34D2B68F">
      <w:pPr>
        <w:spacing w:line="360" w:lineRule="auto"/>
        <w:ind w:firstLine="480" w:firstLineChars="200"/>
        <w:jc w:val="left"/>
        <w:rPr>
          <w:rFonts w:hint="default" w:ascii="宋体" w:hAnsi="Courier New" w:cs="宋体" w:eastAsiaTheme="minorEastAsia"/>
          <w:color w:val="auto"/>
          <w:sz w:val="24"/>
          <w:szCs w:val="24"/>
          <w:highlight w:val="none"/>
          <w:lang w:val="en-US" w:eastAsia="zh-CN"/>
        </w:rPr>
      </w:pPr>
      <w:r>
        <w:rPr>
          <w:rFonts w:hint="eastAsia" w:ascii="宋体" w:hAnsi="宋体" w:eastAsia="宋体"/>
          <w:color w:val="auto"/>
          <w:sz w:val="24"/>
          <w:szCs w:val="24"/>
          <w:highlight w:val="none"/>
        </w:rPr>
        <w:t>2.获取方</w:t>
      </w:r>
      <w:r>
        <w:rPr>
          <w:rFonts w:hint="eastAsia" w:ascii="宋体" w:hAnsi="Courier New" w:cs="宋体"/>
          <w:color w:val="auto"/>
          <w:sz w:val="24"/>
          <w:szCs w:val="24"/>
          <w:highlight w:val="none"/>
        </w:rPr>
        <w:t>式：</w:t>
      </w:r>
      <w:r>
        <w:rPr>
          <w:rFonts w:hint="eastAsia" w:ascii="宋体" w:hAnsi="Courier New" w:cs="宋体"/>
          <w:color w:val="auto"/>
          <w:sz w:val="24"/>
          <w:szCs w:val="24"/>
          <w:highlight w:val="none"/>
          <w:lang w:val="en-US" w:eastAsia="zh-CN"/>
        </w:rPr>
        <w:t>附件下载</w:t>
      </w:r>
    </w:p>
    <w:p w14:paraId="17992D2C">
      <w:pPr>
        <w:pStyle w:val="4"/>
        <w:spacing w:before="0" w:after="0" w:line="360" w:lineRule="auto"/>
        <w:ind w:firstLine="562" w:firstLineChars="200"/>
        <w:rPr>
          <w:color w:val="auto"/>
          <w:sz w:val="28"/>
          <w:highlight w:val="none"/>
        </w:rPr>
      </w:pPr>
      <w:r>
        <w:rPr>
          <w:rFonts w:hint="eastAsia"/>
          <w:color w:val="auto"/>
          <w:sz w:val="28"/>
          <w:highlight w:val="none"/>
        </w:rPr>
        <w:t>四、保证金</w:t>
      </w:r>
    </w:p>
    <w:p w14:paraId="5DA15173">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本项目不收取响应（投标）保证金。</w:t>
      </w:r>
    </w:p>
    <w:p w14:paraId="458D35D2">
      <w:pPr>
        <w:spacing w:line="360" w:lineRule="auto"/>
        <w:ind w:firstLine="480" w:firstLineChars="200"/>
        <w:rPr>
          <w:rFonts w:ascii="宋体" w:hAnsi="Courier New" w:cs="宋体"/>
          <w:color w:val="auto"/>
          <w:sz w:val="24"/>
          <w:szCs w:val="24"/>
          <w:highlight w:val="none"/>
        </w:rPr>
      </w:pPr>
      <w:r>
        <w:rPr>
          <w:rFonts w:hint="eastAsia" w:ascii="宋体" w:hAnsi="Courier New" w:cs="宋体"/>
          <w:color w:val="auto"/>
          <w:sz w:val="24"/>
          <w:szCs w:val="24"/>
          <w:highlight w:val="none"/>
        </w:rPr>
        <w:t>本项目不收取履约保证金。</w:t>
      </w:r>
    </w:p>
    <w:p w14:paraId="1A66CCE6">
      <w:pPr>
        <w:pStyle w:val="4"/>
        <w:spacing w:before="0" w:after="0" w:line="360" w:lineRule="auto"/>
        <w:ind w:firstLine="562" w:firstLineChars="200"/>
        <w:rPr>
          <w:color w:val="auto"/>
          <w:sz w:val="28"/>
          <w:highlight w:val="none"/>
        </w:rPr>
      </w:pPr>
      <w:r>
        <w:rPr>
          <w:rFonts w:hint="eastAsia"/>
          <w:color w:val="auto"/>
          <w:sz w:val="28"/>
          <w:highlight w:val="none"/>
        </w:rPr>
        <w:t>五、响应截止时间和地点</w:t>
      </w:r>
    </w:p>
    <w:p w14:paraId="05537CB9">
      <w:pPr>
        <w:spacing w:line="360" w:lineRule="auto"/>
        <w:ind w:firstLine="480" w:firstLineChars="200"/>
        <w:jc w:val="left"/>
        <w:rPr>
          <w:rFonts w:ascii="宋体" w:hAnsi="Courier New" w:cs="宋体"/>
          <w:color w:val="auto"/>
          <w:sz w:val="24"/>
          <w:szCs w:val="24"/>
          <w:highlight w:val="none"/>
        </w:rPr>
      </w:pPr>
      <w:r>
        <w:rPr>
          <w:rFonts w:hint="eastAsia" w:ascii="宋体" w:hAnsi="Courier New" w:cs="宋体"/>
          <w:color w:val="auto"/>
          <w:sz w:val="24"/>
          <w:szCs w:val="24"/>
          <w:highlight w:val="none"/>
        </w:rPr>
        <w:t>1.提交截止时间：</w:t>
      </w:r>
      <w:r>
        <w:rPr>
          <w:rFonts w:hint="eastAsia" w:ascii="宋体" w:hAnsi="Courier New" w:cs="宋体"/>
          <w:color w:val="auto"/>
          <w:sz w:val="24"/>
          <w:szCs w:val="24"/>
          <w:highlight w:val="none"/>
          <w:u w:val="single"/>
        </w:rPr>
        <w:t>202</w:t>
      </w:r>
      <w:r>
        <w:rPr>
          <w:rFonts w:hint="eastAsia" w:ascii="宋体" w:hAnsi="Courier New" w:cs="宋体"/>
          <w:color w:val="auto"/>
          <w:sz w:val="24"/>
          <w:szCs w:val="24"/>
          <w:highlight w:val="none"/>
          <w:u w:val="single"/>
          <w:lang w:val="en-US" w:eastAsia="zh-CN"/>
        </w:rPr>
        <w:t>5</w:t>
      </w:r>
      <w:r>
        <w:rPr>
          <w:rFonts w:hint="eastAsia" w:ascii="宋体" w:hAnsi="Courier New" w:cs="宋体"/>
          <w:color w:val="auto"/>
          <w:sz w:val="24"/>
          <w:szCs w:val="24"/>
          <w:highlight w:val="none"/>
          <w:u w:val="single"/>
        </w:rPr>
        <w:t>年</w:t>
      </w:r>
      <w:r>
        <w:rPr>
          <w:rFonts w:hint="eastAsia" w:ascii="宋体" w:hAnsi="Courier New" w:cs="宋体"/>
          <w:color w:val="auto"/>
          <w:sz w:val="24"/>
          <w:szCs w:val="24"/>
          <w:highlight w:val="none"/>
          <w:u w:val="single"/>
          <w:lang w:val="en-US" w:eastAsia="zh-CN"/>
        </w:rPr>
        <w:t>5月23日15</w:t>
      </w:r>
      <w:bookmarkStart w:id="7" w:name="_GoBack"/>
      <w:bookmarkEnd w:id="7"/>
      <w:r>
        <w:rPr>
          <w:rFonts w:hint="eastAsia" w:ascii="宋体" w:hAnsi="Courier New" w:cs="宋体"/>
          <w:color w:val="auto"/>
          <w:sz w:val="24"/>
          <w:szCs w:val="24"/>
          <w:highlight w:val="none"/>
          <w:u w:val="single"/>
        </w:rPr>
        <w:t>：</w:t>
      </w:r>
      <w:r>
        <w:rPr>
          <w:rFonts w:hint="eastAsia" w:ascii="宋体" w:hAnsi="Courier New" w:cs="宋体"/>
          <w:color w:val="auto"/>
          <w:sz w:val="24"/>
          <w:szCs w:val="24"/>
          <w:highlight w:val="none"/>
          <w:u w:val="single"/>
          <w:lang w:val="en-US" w:eastAsia="zh-CN"/>
        </w:rPr>
        <w:t>00</w:t>
      </w:r>
      <w:r>
        <w:rPr>
          <w:rFonts w:hint="eastAsia" w:ascii="宋体" w:hAnsi="Courier New" w:cs="宋体"/>
          <w:color w:val="auto"/>
          <w:sz w:val="24"/>
          <w:szCs w:val="24"/>
          <w:highlight w:val="none"/>
        </w:rPr>
        <w:t>（北京时间）</w:t>
      </w:r>
    </w:p>
    <w:p w14:paraId="6B4B6CD8">
      <w:pPr>
        <w:spacing w:line="360" w:lineRule="auto"/>
        <w:ind w:firstLine="480" w:firstLineChars="200"/>
        <w:jc w:val="left"/>
        <w:rPr>
          <w:rFonts w:ascii="宋体" w:hAnsi="Courier New" w:cs="宋体"/>
          <w:color w:val="auto"/>
          <w:sz w:val="24"/>
          <w:szCs w:val="24"/>
          <w:highlight w:val="none"/>
        </w:rPr>
      </w:pPr>
      <w:r>
        <w:rPr>
          <w:rFonts w:hint="eastAsia" w:ascii="宋体" w:hAnsi="宋体" w:eastAsia="宋体"/>
          <w:color w:val="auto"/>
          <w:sz w:val="24"/>
          <w:szCs w:val="24"/>
          <w:highlight w:val="none"/>
        </w:rPr>
        <w:t>2.响应文件提交地点</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rPr>
        <w:t>江西省抚州市南丰县桔文化传播中心2008室抚州通驰供应链管理有限公司</w:t>
      </w:r>
    </w:p>
    <w:p w14:paraId="5EF35BE3">
      <w:pPr>
        <w:pStyle w:val="4"/>
        <w:spacing w:before="0" w:after="0" w:line="360" w:lineRule="auto"/>
        <w:ind w:firstLine="562" w:firstLineChars="200"/>
        <w:rPr>
          <w:color w:val="auto"/>
          <w:sz w:val="28"/>
          <w:highlight w:val="none"/>
        </w:rPr>
      </w:pPr>
      <w:r>
        <w:rPr>
          <w:rFonts w:hint="eastAsia"/>
          <w:color w:val="auto"/>
          <w:sz w:val="28"/>
          <w:highlight w:val="none"/>
        </w:rPr>
        <w:t>六、响应文件开启时间和地点：</w:t>
      </w:r>
    </w:p>
    <w:p w14:paraId="635717A1">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1.响应文件开启时间：</w:t>
      </w:r>
      <w:r>
        <w:rPr>
          <w:rFonts w:hint="eastAsia"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w:t>
      </w:r>
      <w:r>
        <w:rPr>
          <w:rFonts w:hint="eastAsia" w:ascii="宋体" w:hAnsi="宋体" w:eastAsia="宋体"/>
          <w:color w:val="auto"/>
          <w:sz w:val="24"/>
          <w:szCs w:val="24"/>
          <w:highlight w:val="none"/>
          <w:u w:val="single"/>
          <w:lang w:val="en-US" w:eastAsia="zh-CN"/>
        </w:rPr>
        <w:t>5月23日15</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u w:val="single"/>
          <w:lang w:val="en-US" w:eastAsia="zh-CN"/>
        </w:rPr>
        <w:t>00</w:t>
      </w:r>
      <w:r>
        <w:rPr>
          <w:rFonts w:hint="eastAsia" w:ascii="宋体" w:hAnsi="宋体" w:eastAsia="宋体"/>
          <w:color w:val="auto"/>
          <w:sz w:val="24"/>
          <w:szCs w:val="24"/>
          <w:highlight w:val="none"/>
        </w:rPr>
        <w:t>（北京时间）</w:t>
      </w:r>
    </w:p>
    <w:p w14:paraId="6A13C013">
      <w:pPr>
        <w:keepNext w:val="0"/>
        <w:keepLines w:val="0"/>
        <w:pageBreakBefore w:val="0"/>
        <w:widowControl/>
        <w:kinsoku/>
        <w:wordWrap/>
        <w:overflowPunct/>
        <w:topLinePunct w:val="0"/>
        <w:autoSpaceDE/>
        <w:autoSpaceDN/>
        <w:bidi w:val="0"/>
        <w:spacing w:line="350" w:lineRule="exact"/>
        <w:ind w:firstLine="480" w:firstLineChars="200"/>
        <w:jc w:val="left"/>
        <w:textAlignment w:val="auto"/>
        <w:rPr>
          <w:rFonts w:hint="default" w:ascii="宋体" w:hAnsi="宋体" w:cs="宋体" w:eastAsiaTheme="minorEastAsia"/>
          <w:color w:val="auto"/>
          <w:kern w:val="0"/>
          <w:sz w:val="24"/>
          <w:highlight w:val="none"/>
          <w:lang w:val="en-US" w:eastAsia="zh-CN"/>
        </w:rPr>
      </w:pPr>
      <w:r>
        <w:rPr>
          <w:rFonts w:hint="eastAsia" w:ascii="宋体" w:hAnsi="宋体" w:eastAsia="宋体"/>
          <w:color w:val="auto"/>
          <w:sz w:val="24"/>
          <w:szCs w:val="24"/>
          <w:highlight w:val="none"/>
        </w:rPr>
        <w:t>2.响应文件提交</w:t>
      </w:r>
      <w:r>
        <w:rPr>
          <w:rFonts w:hint="eastAsia" w:ascii="宋体" w:hAnsi="Courier New" w:cs="宋体"/>
          <w:color w:val="auto"/>
          <w:sz w:val="24"/>
          <w:szCs w:val="24"/>
          <w:highlight w:val="none"/>
        </w:rPr>
        <w:t>：</w:t>
      </w:r>
      <w:r>
        <w:rPr>
          <w:rFonts w:hint="eastAsia" w:ascii="宋体" w:hAnsi="宋体" w:eastAsia="宋体"/>
          <w:color w:val="auto"/>
          <w:sz w:val="24"/>
          <w:szCs w:val="24"/>
          <w:highlight w:val="none"/>
          <w:lang w:val="en-US" w:eastAsia="zh-CN"/>
        </w:rPr>
        <w:t>发送至18279440818@163.com邮箱</w:t>
      </w:r>
    </w:p>
    <w:p w14:paraId="3EB0D900">
      <w:pPr>
        <w:pStyle w:val="4"/>
        <w:spacing w:before="0" w:after="0" w:line="360" w:lineRule="auto"/>
        <w:ind w:firstLine="562" w:firstLineChars="200"/>
        <w:rPr>
          <w:color w:val="auto"/>
          <w:sz w:val="28"/>
          <w:highlight w:val="none"/>
        </w:rPr>
      </w:pPr>
      <w:r>
        <w:rPr>
          <w:rFonts w:hint="eastAsia"/>
          <w:color w:val="auto"/>
          <w:sz w:val="28"/>
          <w:highlight w:val="none"/>
        </w:rPr>
        <w:t>七、公告期限</w:t>
      </w:r>
    </w:p>
    <w:p w14:paraId="6A31B988">
      <w:pPr>
        <w:spacing w:line="360" w:lineRule="auto"/>
        <w:ind w:firstLine="480" w:firstLineChars="200"/>
        <w:jc w:val="left"/>
        <w:rPr>
          <w:rFonts w:ascii="宋体" w:hAnsi="宋体" w:cs="Arial"/>
          <w:bCs/>
          <w:color w:val="auto"/>
          <w:sz w:val="24"/>
          <w:highlight w:val="none"/>
        </w:rPr>
      </w:pPr>
      <w:r>
        <w:rPr>
          <w:rFonts w:hint="eastAsia" w:ascii="宋体" w:hAnsi="宋体" w:eastAsia="宋体" w:cs="宋体"/>
          <w:i w:val="0"/>
          <w:iCs w:val="0"/>
          <w:caps w:val="0"/>
          <w:color w:val="000000"/>
          <w:spacing w:val="0"/>
          <w:sz w:val="24"/>
          <w:szCs w:val="24"/>
        </w:rPr>
        <w:t>自本公告发布之日起</w:t>
      </w:r>
      <w:r>
        <w:rPr>
          <w:rFonts w:hint="eastAsia" w:ascii="宋体" w:hAnsi="宋体" w:eastAsia="宋体" w:cs="宋体"/>
          <w:i w:val="0"/>
          <w:iCs w:val="0"/>
          <w:caps w:val="0"/>
          <w:color w:val="000000"/>
          <w:spacing w:val="0"/>
          <w:sz w:val="24"/>
          <w:szCs w:val="24"/>
          <w:lang w:val="en-US" w:eastAsia="zh-CN"/>
        </w:rPr>
        <w:t>至</w:t>
      </w:r>
      <w:r>
        <w:rPr>
          <w:rFonts w:hint="eastAsia" w:ascii="宋体" w:hAnsi="Courier New" w:cs="宋体"/>
          <w:color w:val="auto"/>
          <w:sz w:val="24"/>
          <w:szCs w:val="24"/>
          <w:highlight w:val="none"/>
          <w:u w:val="none"/>
        </w:rPr>
        <w:t>202</w:t>
      </w:r>
      <w:r>
        <w:rPr>
          <w:rFonts w:hint="eastAsia" w:ascii="宋体" w:hAnsi="Courier New" w:cs="宋体"/>
          <w:color w:val="auto"/>
          <w:sz w:val="24"/>
          <w:szCs w:val="24"/>
          <w:highlight w:val="none"/>
          <w:u w:val="none"/>
          <w:lang w:val="en-US" w:eastAsia="zh-CN"/>
        </w:rPr>
        <w:t>5</w:t>
      </w:r>
      <w:r>
        <w:rPr>
          <w:rFonts w:hint="eastAsia" w:ascii="宋体" w:hAnsi="Courier New" w:cs="宋体"/>
          <w:color w:val="auto"/>
          <w:sz w:val="24"/>
          <w:szCs w:val="24"/>
          <w:highlight w:val="none"/>
          <w:u w:val="none"/>
        </w:rPr>
        <w:t>年</w:t>
      </w:r>
      <w:r>
        <w:rPr>
          <w:rFonts w:hint="eastAsia" w:ascii="宋体" w:hAnsi="Courier New" w:cs="宋体"/>
          <w:color w:val="auto"/>
          <w:sz w:val="24"/>
          <w:szCs w:val="24"/>
          <w:highlight w:val="none"/>
          <w:u w:val="none"/>
          <w:lang w:val="en-US" w:eastAsia="zh-CN"/>
        </w:rPr>
        <w:t>5月22日</w:t>
      </w:r>
      <w:r>
        <w:rPr>
          <w:rFonts w:hint="eastAsia" w:ascii="宋体" w:hAnsi="宋体" w:cs="Arial"/>
          <w:bCs/>
          <w:color w:val="auto"/>
          <w:sz w:val="24"/>
          <w:highlight w:val="none"/>
        </w:rPr>
        <w:t>。</w:t>
      </w:r>
    </w:p>
    <w:p w14:paraId="130C2D9B">
      <w:pPr>
        <w:pStyle w:val="4"/>
        <w:spacing w:before="0" w:after="0" w:line="360" w:lineRule="auto"/>
        <w:ind w:firstLine="562" w:firstLineChars="200"/>
        <w:rPr>
          <w:color w:val="auto"/>
          <w:sz w:val="28"/>
          <w:highlight w:val="none"/>
        </w:rPr>
      </w:pPr>
      <w:r>
        <w:rPr>
          <w:rFonts w:hint="eastAsia"/>
          <w:color w:val="auto"/>
          <w:sz w:val="28"/>
          <w:highlight w:val="none"/>
        </w:rPr>
        <w:t>八、其他</w:t>
      </w:r>
    </w:p>
    <w:p w14:paraId="1E1F2F42">
      <w:pPr>
        <w:spacing w:line="360" w:lineRule="auto"/>
        <w:ind w:firstLine="480" w:firstLineChars="200"/>
        <w:jc w:val="left"/>
        <w:rPr>
          <w:rFonts w:ascii="宋体" w:hAnsi="宋体" w:cs="Arial"/>
          <w:bCs/>
          <w:color w:val="auto"/>
          <w:sz w:val="24"/>
          <w:highlight w:val="none"/>
        </w:rPr>
      </w:pPr>
      <w:r>
        <w:rPr>
          <w:rFonts w:hint="eastAsia" w:ascii="宋体" w:hAnsi="宋体" w:cs="Arial"/>
          <w:bCs/>
          <w:color w:val="auto"/>
          <w:sz w:val="24"/>
          <w:highlight w:val="none"/>
        </w:rPr>
        <w:t>供应商认为征集文件使自己的权益受到损害的，可以自收到征集文件之日或者征集公告期限届满之日（</w:t>
      </w:r>
      <w:r>
        <w:rPr>
          <w:rFonts w:ascii="宋体" w:hAnsi="宋体" w:cs="Arial"/>
          <w:bCs/>
          <w:color w:val="auto"/>
          <w:sz w:val="24"/>
          <w:highlight w:val="none"/>
        </w:rPr>
        <w:t>公告期限届满后获取</w:t>
      </w:r>
      <w:r>
        <w:rPr>
          <w:rFonts w:hint="eastAsia" w:ascii="宋体" w:hAnsi="宋体" w:cs="Arial"/>
          <w:bCs/>
          <w:color w:val="auto"/>
          <w:sz w:val="24"/>
          <w:highlight w:val="none"/>
        </w:rPr>
        <w:t>征集</w:t>
      </w:r>
      <w:r>
        <w:rPr>
          <w:rFonts w:ascii="宋体" w:hAnsi="宋体" w:cs="Arial"/>
          <w:bCs/>
          <w:color w:val="auto"/>
          <w:sz w:val="24"/>
          <w:highlight w:val="none"/>
        </w:rPr>
        <w:t>文件的，以公告期限届满之日为准</w:t>
      </w:r>
      <w:r>
        <w:rPr>
          <w:rFonts w:hint="eastAsia" w:ascii="宋体" w:hAnsi="宋体" w:cs="Arial"/>
          <w:bCs/>
          <w:color w:val="auto"/>
          <w:sz w:val="24"/>
          <w:highlight w:val="none"/>
        </w:rPr>
        <w:t>）起</w:t>
      </w:r>
      <w:r>
        <w:rPr>
          <w:rFonts w:hint="eastAsia" w:ascii="宋体" w:hAnsi="宋体" w:cs="Arial"/>
          <w:bCs/>
          <w:color w:val="auto"/>
          <w:sz w:val="24"/>
          <w:highlight w:val="none"/>
          <w:lang w:val="en-US" w:eastAsia="zh-CN"/>
        </w:rPr>
        <w:t>3</w:t>
      </w:r>
      <w:r>
        <w:rPr>
          <w:rFonts w:hint="eastAsia" w:ascii="宋体" w:hAnsi="宋体" w:cs="Arial"/>
          <w:bCs/>
          <w:color w:val="auto"/>
          <w:sz w:val="24"/>
          <w:highlight w:val="none"/>
        </w:rPr>
        <w:t>个工作日内，</w:t>
      </w:r>
      <w:r>
        <w:rPr>
          <w:rFonts w:ascii="宋体" w:hAnsi="宋体" w:cs="Arial"/>
          <w:bCs/>
          <w:color w:val="auto"/>
          <w:sz w:val="24"/>
          <w:highlight w:val="none"/>
        </w:rPr>
        <w:t>对采购文件需求的以书面形式向采购人提出质疑，对其他内容的以书面形式向采购人提出质疑</w:t>
      </w:r>
      <w:r>
        <w:rPr>
          <w:rFonts w:hint="eastAsia" w:ascii="宋体" w:hAnsi="宋体" w:cs="Arial"/>
          <w:bCs/>
          <w:color w:val="auto"/>
          <w:sz w:val="24"/>
          <w:highlight w:val="none"/>
        </w:rPr>
        <w:t>，针对同一采购程序环节的质疑应一次性提出。</w:t>
      </w:r>
      <w:r>
        <w:rPr>
          <w:rFonts w:ascii="宋体" w:hAnsi="宋体" w:cs="Arial"/>
          <w:bCs/>
          <w:color w:val="auto"/>
          <w:sz w:val="24"/>
          <w:highlight w:val="none"/>
        </w:rPr>
        <w:t>质疑供应商对采购人的答复不满意或者采购人未在规定的时间内作出答复的，可以在答复期满后十五个工作日内向</w:t>
      </w:r>
      <w:r>
        <w:rPr>
          <w:rFonts w:hint="eastAsia" w:ascii="宋体" w:hAnsi="宋体" w:cs="Arial"/>
          <w:bCs/>
          <w:color w:val="auto"/>
          <w:sz w:val="24"/>
          <w:highlight w:val="none"/>
          <w:lang w:eastAsia="zh-CN"/>
        </w:rPr>
        <w:t>监督管理部门</w:t>
      </w:r>
      <w:r>
        <w:rPr>
          <w:rFonts w:ascii="宋体" w:hAnsi="宋体" w:cs="Arial"/>
          <w:bCs/>
          <w:color w:val="auto"/>
          <w:sz w:val="24"/>
          <w:highlight w:val="none"/>
        </w:rPr>
        <w:t>投诉。</w:t>
      </w:r>
    </w:p>
    <w:p w14:paraId="66761A74">
      <w:pPr>
        <w:pStyle w:val="4"/>
        <w:spacing w:before="0" w:after="0" w:line="360" w:lineRule="auto"/>
        <w:ind w:firstLine="562" w:firstLineChars="200"/>
        <w:rPr>
          <w:color w:val="auto"/>
          <w:sz w:val="28"/>
          <w:highlight w:val="none"/>
        </w:rPr>
      </w:pPr>
      <w:r>
        <w:rPr>
          <w:rFonts w:hint="eastAsia"/>
          <w:color w:val="auto"/>
          <w:sz w:val="28"/>
          <w:highlight w:val="none"/>
        </w:rPr>
        <w:t>九、业务咨询（采购需求的疑问请向</w:t>
      </w:r>
      <w:r>
        <w:rPr>
          <w:rFonts w:hint="eastAsia"/>
          <w:color w:val="auto"/>
          <w:sz w:val="28"/>
          <w:highlight w:val="none"/>
          <w:lang w:eastAsia="zh-CN"/>
        </w:rPr>
        <w:t>征集人</w:t>
      </w:r>
      <w:r>
        <w:rPr>
          <w:rFonts w:hint="eastAsia"/>
          <w:color w:val="auto"/>
          <w:sz w:val="28"/>
          <w:highlight w:val="none"/>
        </w:rPr>
        <w:t>询问或反映）</w:t>
      </w:r>
    </w:p>
    <w:p w14:paraId="69CDDEB8">
      <w:pPr>
        <w:spacing w:line="360" w:lineRule="auto"/>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征集人</w:t>
      </w:r>
    </w:p>
    <w:p w14:paraId="159FDADC">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名    称：抚州通驰供应链管理有限公司</w:t>
      </w:r>
    </w:p>
    <w:p w14:paraId="37B11F4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 xml:space="preserve">地    址：江西省抚州市南丰县桔文化传播中心2008室抚州通驰供应链管理有限公司 </w:t>
      </w:r>
    </w:p>
    <w:p w14:paraId="55379A66">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r>
        <w:rPr>
          <w:rFonts w:hint="eastAsia" w:ascii="宋体" w:hAnsi="宋体"/>
          <w:color w:val="auto"/>
          <w:sz w:val="24"/>
          <w:szCs w:val="20"/>
          <w:highlight w:val="none"/>
          <w:lang w:eastAsia="zh-CN"/>
        </w:rPr>
        <w:t>联系方式（询问）：</w:t>
      </w:r>
      <w:r>
        <w:rPr>
          <w:rFonts w:hint="eastAsia" w:ascii="宋体" w:hAnsi="宋体"/>
          <w:color w:val="auto"/>
          <w:sz w:val="24"/>
          <w:szCs w:val="20"/>
          <w:highlight w:val="none"/>
          <w:lang w:val="en-US" w:eastAsia="zh-CN"/>
        </w:rPr>
        <w:t>曾先生18279440818</w:t>
      </w:r>
      <w:r>
        <w:rPr>
          <w:rFonts w:hint="eastAsia" w:ascii="宋体" w:hAnsi="宋体"/>
          <w:color w:val="auto"/>
          <w:sz w:val="24"/>
          <w:szCs w:val="20"/>
          <w:highlight w:val="none"/>
          <w:lang w:eastAsia="zh-CN"/>
        </w:rPr>
        <w:t xml:space="preserve"> </w:t>
      </w:r>
      <w:bookmarkStart w:id="1" w:name="_Toc13033"/>
    </w:p>
    <w:p w14:paraId="216764D9">
      <w:pPr>
        <w:widowControl/>
        <w:adjustRightInd w:val="0"/>
        <w:snapToGrid w:val="0"/>
        <w:spacing w:line="276" w:lineRule="auto"/>
        <w:ind w:firstLine="480" w:firstLineChars="200"/>
        <w:jc w:val="left"/>
        <w:rPr>
          <w:rFonts w:hint="eastAsia" w:ascii="宋体" w:hAnsi="宋体"/>
          <w:color w:val="auto"/>
          <w:sz w:val="24"/>
          <w:szCs w:val="20"/>
          <w:highlight w:val="none"/>
          <w:lang w:eastAsia="zh-CN"/>
        </w:rPr>
      </w:pPr>
    </w:p>
    <w:bookmarkEnd w:id="1"/>
    <w:p w14:paraId="4E07AEFC">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 w:name="_Hlk121842464"/>
    </w:p>
    <w:bookmarkEnd w:id="2"/>
    <w:p w14:paraId="511EA0A0">
      <w:pPr>
        <w:pStyle w:val="3"/>
        <w:spacing w:before="160" w:after="160"/>
        <w:ind w:firstLine="723" w:firstLineChars="200"/>
        <w:jc w:val="center"/>
        <w:rPr>
          <w:color w:val="auto"/>
          <w:sz w:val="36"/>
          <w:szCs w:val="36"/>
          <w:highlight w:val="none"/>
        </w:rPr>
      </w:pPr>
      <w:bookmarkStart w:id="3" w:name="_Toc10330"/>
      <w:r>
        <w:rPr>
          <w:rFonts w:hint="eastAsia"/>
          <w:color w:val="auto"/>
          <w:sz w:val="36"/>
          <w:szCs w:val="36"/>
          <w:highlight w:val="none"/>
        </w:rPr>
        <w:t>第</w:t>
      </w:r>
      <w:r>
        <w:rPr>
          <w:rFonts w:hint="eastAsia"/>
          <w:color w:val="auto"/>
          <w:sz w:val="36"/>
          <w:szCs w:val="36"/>
          <w:highlight w:val="none"/>
          <w:lang w:val="en-US" w:eastAsia="zh-CN"/>
        </w:rPr>
        <w:t>二</w:t>
      </w:r>
      <w:r>
        <w:rPr>
          <w:rFonts w:hint="eastAsia"/>
          <w:color w:val="auto"/>
          <w:sz w:val="36"/>
          <w:szCs w:val="36"/>
          <w:highlight w:val="none"/>
        </w:rPr>
        <w:t>章 拟签订的框架协议文本和采购合同文本</w:t>
      </w:r>
      <w:bookmarkEnd w:id="3"/>
    </w:p>
    <w:p w14:paraId="6EBA0EC2">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采购方： 抚州通驰供应链管理有限公司（以下简称“甲方”）</w:t>
      </w:r>
    </w:p>
    <w:p w14:paraId="634DC6A5">
      <w:pPr>
        <w:spacing w:line="560" w:lineRule="exact"/>
        <w:ind w:firstLine="440" w:firstLineChars="200"/>
        <w:jc w:val="left"/>
        <w:rPr>
          <w:rFonts w:ascii="宋体" w:hAnsi="宋体" w:eastAsia="宋体" w:cs="宋体"/>
          <w:bCs/>
          <w:kern w:val="0"/>
          <w:sz w:val="22"/>
        </w:rPr>
      </w:pPr>
      <w:r>
        <w:rPr>
          <w:rFonts w:hint="eastAsia" w:ascii="宋体" w:hAnsi="宋体" w:eastAsia="宋体" w:cs="宋体"/>
          <w:bCs/>
          <w:kern w:val="0"/>
          <w:sz w:val="22"/>
        </w:rPr>
        <w:t xml:space="preserve">供应方：            </w:t>
      </w:r>
      <w:r>
        <w:rPr>
          <w:rFonts w:ascii="宋体" w:hAnsi="宋体" w:eastAsia="宋体" w:cs="宋体"/>
          <w:bCs/>
          <w:kern w:val="0"/>
          <w:sz w:val="22"/>
        </w:rPr>
        <w:t xml:space="preserve">    </w:t>
      </w:r>
      <w:r>
        <w:rPr>
          <w:rFonts w:hint="eastAsia" w:ascii="宋体" w:hAnsi="宋体" w:eastAsia="宋体" w:cs="宋体"/>
          <w:bCs/>
          <w:kern w:val="0"/>
          <w:sz w:val="22"/>
        </w:rPr>
        <w:t xml:space="preserve">           （以下简称“乙方”）</w:t>
      </w:r>
    </w:p>
    <w:p w14:paraId="7A981AD5">
      <w:pPr>
        <w:spacing w:line="560" w:lineRule="exact"/>
        <w:ind w:firstLine="440" w:firstLineChars="200"/>
        <w:rPr>
          <w:rFonts w:ascii="宋体" w:hAnsi="宋体" w:eastAsia="宋体" w:cs="宋体"/>
          <w:sz w:val="22"/>
        </w:rPr>
      </w:pPr>
      <w:r>
        <w:rPr>
          <w:rFonts w:hint="eastAsia" w:ascii="宋体" w:hAnsi="宋体" w:eastAsia="宋体" w:cs="宋体"/>
          <w:sz w:val="22"/>
        </w:rPr>
        <w:t>双方本着互惠互利、共谋发展的原则，经友好协商，就甲方向乙方采购商品混凝土事宜，达成合作协议如下：</w:t>
      </w:r>
    </w:p>
    <w:p w14:paraId="397FC1B8">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一、合作说明</w:t>
      </w:r>
    </w:p>
    <w:p w14:paraId="4A143251">
      <w:pPr>
        <w:numPr>
          <w:ilvl w:val="0"/>
          <w:numId w:val="1"/>
        </w:numPr>
        <w:spacing w:line="600" w:lineRule="exact"/>
        <w:ind w:firstLine="440" w:firstLineChars="200"/>
        <w:rPr>
          <w:rFonts w:ascii="宋体" w:hAnsi="宋体" w:eastAsia="宋体" w:cs="宋体"/>
          <w:sz w:val="22"/>
        </w:rPr>
      </w:pPr>
      <w:r>
        <w:rPr>
          <w:rFonts w:hint="eastAsia" w:ascii="宋体" w:hAnsi="宋体" w:eastAsia="宋体" w:cs="宋体"/>
          <w:sz w:val="22"/>
        </w:rPr>
        <w:t>产品名称及价格明细表</w:t>
      </w:r>
    </w:p>
    <w:tbl>
      <w:tblPr>
        <w:tblStyle w:val="17"/>
        <w:tblW w:w="9598" w:type="dxa"/>
        <w:tblInd w:w="0" w:type="dxa"/>
        <w:tblLayout w:type="fixed"/>
        <w:tblCellMar>
          <w:top w:w="0" w:type="dxa"/>
          <w:left w:w="108" w:type="dxa"/>
          <w:bottom w:w="0" w:type="dxa"/>
          <w:right w:w="108" w:type="dxa"/>
        </w:tblCellMar>
      </w:tblPr>
      <w:tblGrid>
        <w:gridCol w:w="659"/>
        <w:gridCol w:w="2496"/>
        <w:gridCol w:w="1575"/>
        <w:gridCol w:w="2460"/>
        <w:gridCol w:w="2408"/>
      </w:tblGrid>
      <w:tr w14:paraId="022FAE85">
        <w:tblPrEx>
          <w:tblCellMar>
            <w:top w:w="0" w:type="dxa"/>
            <w:left w:w="108" w:type="dxa"/>
            <w:bottom w:w="0" w:type="dxa"/>
            <w:right w:w="108" w:type="dxa"/>
          </w:tblCellMar>
        </w:tblPrEx>
        <w:trPr>
          <w:trHeight w:val="567" w:hRule="atLeast"/>
        </w:trPr>
        <w:tc>
          <w:tcPr>
            <w:tcW w:w="659" w:type="dxa"/>
            <w:tcBorders>
              <w:top w:val="single" w:color="000000" w:sz="4" w:space="0"/>
              <w:left w:val="single" w:color="000000" w:sz="4" w:space="0"/>
              <w:bottom w:val="single" w:color="auto" w:sz="4" w:space="0"/>
              <w:right w:val="single" w:color="000000" w:sz="4" w:space="0"/>
            </w:tcBorders>
            <w:noWrap/>
            <w:vAlign w:val="center"/>
          </w:tcPr>
          <w:p w14:paraId="291261EC">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2496" w:type="dxa"/>
            <w:tcBorders>
              <w:top w:val="single" w:color="000000" w:sz="4" w:space="0"/>
              <w:left w:val="single" w:color="000000" w:sz="4" w:space="0"/>
              <w:bottom w:val="single" w:color="auto" w:sz="4" w:space="0"/>
              <w:right w:val="single" w:color="000000" w:sz="4" w:space="0"/>
            </w:tcBorders>
            <w:noWrap/>
            <w:vAlign w:val="center"/>
          </w:tcPr>
          <w:p w14:paraId="314D06A9">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材料名称</w:t>
            </w:r>
          </w:p>
        </w:tc>
        <w:tc>
          <w:tcPr>
            <w:tcW w:w="1575" w:type="dxa"/>
            <w:tcBorders>
              <w:top w:val="single" w:color="000000" w:sz="4" w:space="0"/>
              <w:left w:val="single" w:color="000000" w:sz="4" w:space="0"/>
              <w:bottom w:val="single" w:color="auto" w:sz="4" w:space="0"/>
              <w:right w:val="single" w:color="000000" w:sz="4" w:space="0"/>
            </w:tcBorders>
            <w:noWrap/>
            <w:vAlign w:val="center"/>
          </w:tcPr>
          <w:p w14:paraId="3662A043">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规格</w:t>
            </w:r>
          </w:p>
        </w:tc>
        <w:tc>
          <w:tcPr>
            <w:tcW w:w="2460" w:type="dxa"/>
            <w:tcBorders>
              <w:top w:val="single" w:color="000000" w:sz="4" w:space="0"/>
              <w:left w:val="single" w:color="000000" w:sz="4" w:space="0"/>
              <w:bottom w:val="single" w:color="auto" w:sz="4" w:space="0"/>
              <w:right w:val="single" w:color="000000" w:sz="4" w:space="0"/>
            </w:tcBorders>
            <w:noWrap/>
            <w:vAlign w:val="center"/>
          </w:tcPr>
          <w:p w14:paraId="764EE95C">
            <w:pPr>
              <w:widowControl/>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数量（</w:t>
            </w:r>
            <w:r>
              <w:rPr>
                <w:rFonts w:hint="eastAsia" w:ascii="宋体" w:hAnsi="宋体" w:eastAsia="宋体" w:cs="宋体"/>
                <w:b/>
                <w:bCs/>
                <w:kern w:val="0"/>
                <w:sz w:val="22"/>
                <w:lang w:val="en-US" w:eastAsia="zh-CN" w:bidi="ar"/>
              </w:rPr>
              <w:t>m³</w:t>
            </w:r>
            <w:r>
              <w:rPr>
                <w:rFonts w:hint="eastAsia" w:ascii="宋体" w:hAnsi="宋体" w:eastAsia="宋体" w:cs="宋体"/>
                <w:b/>
                <w:bCs/>
                <w:kern w:val="0"/>
                <w:sz w:val="22"/>
                <w:lang w:bidi="ar"/>
              </w:rPr>
              <w:t>）</w:t>
            </w:r>
          </w:p>
        </w:tc>
        <w:tc>
          <w:tcPr>
            <w:tcW w:w="2408" w:type="dxa"/>
            <w:tcBorders>
              <w:top w:val="single" w:color="000000" w:sz="4" w:space="0"/>
              <w:left w:val="single" w:color="000000" w:sz="4" w:space="0"/>
              <w:bottom w:val="single" w:color="000000" w:sz="4" w:space="0"/>
              <w:right w:val="single" w:color="000000" w:sz="4" w:space="0"/>
            </w:tcBorders>
            <w:noWrap/>
            <w:vAlign w:val="center"/>
          </w:tcPr>
          <w:p w14:paraId="5C9AD988">
            <w:pPr>
              <w:widowControl/>
              <w:jc w:val="center"/>
              <w:textAlignment w:val="center"/>
              <w:rPr>
                <w:rFonts w:ascii="宋体" w:hAnsi="宋体" w:eastAsia="宋体" w:cs="宋体"/>
                <w:b/>
                <w:bCs/>
                <w:sz w:val="22"/>
              </w:rPr>
            </w:pPr>
            <w:r>
              <w:rPr>
                <w:rFonts w:hint="eastAsia" w:ascii="宋体" w:hAnsi="宋体" w:eastAsia="宋体" w:cs="宋体"/>
                <w:b/>
                <w:bCs/>
                <w:sz w:val="22"/>
              </w:rPr>
              <w:t>单价(元/</w:t>
            </w:r>
            <w:r>
              <w:rPr>
                <w:rFonts w:hint="eastAsia" w:ascii="宋体" w:hAnsi="宋体" w:eastAsia="宋体" w:cs="宋体"/>
                <w:b/>
                <w:bCs/>
                <w:sz w:val="22"/>
                <w:lang w:val="en-US" w:eastAsia="zh-CN"/>
              </w:rPr>
              <w:t>m³</w:t>
            </w:r>
            <w:r>
              <w:rPr>
                <w:rFonts w:hint="eastAsia" w:ascii="宋体" w:hAnsi="宋体" w:eastAsia="宋体" w:cs="宋体"/>
                <w:b/>
                <w:bCs/>
                <w:sz w:val="22"/>
              </w:rPr>
              <w:t>)</w:t>
            </w:r>
          </w:p>
        </w:tc>
      </w:tr>
      <w:tr w14:paraId="2D290217">
        <w:tblPrEx>
          <w:tblCellMar>
            <w:top w:w="0" w:type="dxa"/>
            <w:left w:w="108" w:type="dxa"/>
            <w:bottom w:w="0" w:type="dxa"/>
            <w:right w:w="108" w:type="dxa"/>
          </w:tblCellMar>
        </w:tblPrEx>
        <w:trPr>
          <w:trHeight w:val="567" w:hRule="atLeast"/>
        </w:trPr>
        <w:tc>
          <w:tcPr>
            <w:tcW w:w="659" w:type="dxa"/>
            <w:tcBorders>
              <w:top w:val="single" w:color="auto" w:sz="4" w:space="0"/>
              <w:left w:val="single" w:color="auto" w:sz="4" w:space="0"/>
              <w:bottom w:val="single" w:color="auto" w:sz="4" w:space="0"/>
              <w:right w:val="single" w:color="auto" w:sz="4" w:space="0"/>
            </w:tcBorders>
            <w:noWrap/>
            <w:vAlign w:val="center"/>
          </w:tcPr>
          <w:p w14:paraId="1E644BA8">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2496" w:type="dxa"/>
            <w:tcBorders>
              <w:top w:val="single" w:color="auto" w:sz="4" w:space="0"/>
              <w:left w:val="single" w:color="auto" w:sz="4" w:space="0"/>
              <w:bottom w:val="single" w:color="auto" w:sz="4" w:space="0"/>
              <w:right w:val="single" w:color="auto" w:sz="4" w:space="0"/>
            </w:tcBorders>
            <w:noWrap/>
            <w:vAlign w:val="center"/>
          </w:tcPr>
          <w:p w14:paraId="00E1C758">
            <w:pPr>
              <w:widowControl/>
              <w:jc w:val="center"/>
              <w:textAlignment w:val="center"/>
              <w:rPr>
                <w:rFonts w:ascii="宋体" w:hAnsi="宋体" w:eastAsia="宋体" w:cs="宋体"/>
                <w:sz w:val="22"/>
              </w:rPr>
            </w:pPr>
            <w:r>
              <w:rPr>
                <w:rFonts w:hint="eastAsia" w:ascii="宋体" w:hAnsi="宋体" w:eastAsia="宋体" w:cs="宋体"/>
                <w:kern w:val="0"/>
                <w:sz w:val="22"/>
                <w:lang w:val="en-US" w:eastAsia="zh-CN" w:bidi="ar"/>
              </w:rPr>
              <w:t>混凝土加气块</w:t>
            </w:r>
          </w:p>
        </w:tc>
        <w:tc>
          <w:tcPr>
            <w:tcW w:w="1575" w:type="dxa"/>
            <w:tcBorders>
              <w:top w:val="single" w:color="auto" w:sz="4" w:space="0"/>
              <w:left w:val="single" w:color="auto" w:sz="4" w:space="0"/>
              <w:bottom w:val="single" w:color="auto" w:sz="4" w:space="0"/>
              <w:right w:val="single" w:color="auto" w:sz="4" w:space="0"/>
            </w:tcBorders>
            <w:noWrap/>
            <w:vAlign w:val="center"/>
          </w:tcPr>
          <w:p w14:paraId="7277F0D6">
            <w:pPr>
              <w:widowControl/>
              <w:jc w:val="center"/>
              <w:textAlignment w:val="center"/>
              <w:rPr>
                <w:rFonts w:hint="default" w:ascii="宋体" w:hAnsi="宋体" w:eastAsia="宋体" w:cs="宋体"/>
                <w:sz w:val="22"/>
                <w:lang w:val="en-US" w:eastAsia="zh-CN"/>
              </w:rPr>
            </w:pPr>
            <w:r>
              <w:rPr>
                <w:rFonts w:hint="eastAsia" w:ascii="宋体" w:hAnsi="宋体" w:eastAsia="宋体" w:cs="宋体"/>
                <w:sz w:val="22"/>
                <w:lang w:val="en-US" w:eastAsia="zh-CN"/>
              </w:rPr>
              <w:t>综合规格</w:t>
            </w:r>
          </w:p>
        </w:tc>
        <w:tc>
          <w:tcPr>
            <w:tcW w:w="2460" w:type="dxa"/>
            <w:tcBorders>
              <w:top w:val="single" w:color="auto" w:sz="4" w:space="0"/>
              <w:left w:val="single" w:color="auto" w:sz="4" w:space="0"/>
              <w:bottom w:val="single" w:color="auto" w:sz="4" w:space="0"/>
              <w:right w:val="single" w:color="auto" w:sz="4" w:space="0"/>
            </w:tcBorders>
            <w:noWrap/>
            <w:vAlign w:val="center"/>
          </w:tcPr>
          <w:p w14:paraId="2788F1CD">
            <w:pPr>
              <w:widowControl/>
              <w:jc w:val="center"/>
              <w:textAlignment w:val="center"/>
              <w:rPr>
                <w:rFonts w:ascii="宋体" w:hAnsi="宋体" w:eastAsia="宋体" w:cs="宋体"/>
                <w:sz w:val="22"/>
              </w:rPr>
            </w:pPr>
          </w:p>
        </w:tc>
        <w:tc>
          <w:tcPr>
            <w:tcW w:w="2408" w:type="dxa"/>
            <w:tcBorders>
              <w:top w:val="single" w:color="000000" w:sz="4" w:space="0"/>
              <w:left w:val="single" w:color="auto" w:sz="4" w:space="0"/>
              <w:bottom w:val="single" w:color="000000" w:sz="4" w:space="0"/>
              <w:right w:val="single" w:color="000000" w:sz="4" w:space="0"/>
            </w:tcBorders>
            <w:noWrap/>
            <w:vAlign w:val="center"/>
          </w:tcPr>
          <w:p w14:paraId="1EE2E30F">
            <w:pPr>
              <w:widowControl/>
              <w:jc w:val="center"/>
              <w:textAlignment w:val="center"/>
              <w:rPr>
                <w:rFonts w:ascii="宋体" w:hAnsi="宋体" w:eastAsia="宋体" w:cs="宋体"/>
                <w:sz w:val="22"/>
              </w:rPr>
            </w:pPr>
          </w:p>
        </w:tc>
      </w:tr>
    </w:tbl>
    <w:p w14:paraId="68964124">
      <w:p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注：具体供货量按实际数量计算</w:t>
      </w:r>
    </w:p>
    <w:p w14:paraId="49C6A2A9">
      <w:pPr>
        <w:numPr>
          <w:ilvl w:val="0"/>
          <w:numId w:val="1"/>
        </w:numPr>
        <w:spacing w:line="600" w:lineRule="exact"/>
        <w:ind w:firstLine="440" w:firstLineChars="200"/>
        <w:rPr>
          <w:rFonts w:ascii="宋体" w:hAnsi="宋体" w:eastAsia="宋体" w:cs="宋体"/>
          <w:sz w:val="22"/>
        </w:rPr>
      </w:pPr>
      <w:r>
        <w:rPr>
          <w:rFonts w:hint="eastAsia" w:ascii="宋体" w:hAnsi="宋体" w:eastAsia="宋体" w:cs="宋体"/>
          <w:sz w:val="22"/>
          <w:lang w:val="en-US" w:eastAsia="zh-CN"/>
        </w:rPr>
        <w:t>最高限价175元/m³</w:t>
      </w:r>
      <w:r>
        <w:rPr>
          <w:rFonts w:hint="eastAsia" w:ascii="宋体" w:hAnsi="宋体" w:eastAsia="宋体" w:cs="宋体"/>
          <w:sz w:val="22"/>
        </w:rPr>
        <w:t>，单价包含13%的增值税税额，</w:t>
      </w:r>
      <w:r>
        <w:rPr>
          <w:rFonts w:hint="eastAsia"/>
          <w:sz w:val="22"/>
        </w:rPr>
        <w:t>该单价为</w:t>
      </w:r>
      <w:r>
        <w:rPr>
          <w:rFonts w:hint="eastAsia"/>
          <w:sz w:val="22"/>
          <w:lang w:val="en-US" w:eastAsia="zh-CN"/>
        </w:rPr>
        <w:t>混凝土加气块</w:t>
      </w:r>
      <w:r>
        <w:rPr>
          <w:rFonts w:hint="eastAsia"/>
          <w:sz w:val="22"/>
        </w:rPr>
        <w:t>送到甲方施工现场的含税（包括出厂价、运杂费、装卸费、管理费、利润、税金等交付甲方前的全部费用），甲方无需再向乙方支付任何其他费用。</w:t>
      </w:r>
    </w:p>
    <w:p w14:paraId="068B0D6F">
      <w:pPr>
        <w:pStyle w:val="21"/>
        <w:numPr>
          <w:ilvl w:val="0"/>
          <w:numId w:val="1"/>
        </w:numPr>
        <w:spacing w:line="360" w:lineRule="auto"/>
        <w:ind w:firstLine="440"/>
        <w:rPr>
          <w:rFonts w:ascii="宋体" w:hAnsi="宋体" w:cs="宋体"/>
          <w:sz w:val="22"/>
        </w:rPr>
      </w:pPr>
      <w:r>
        <w:rPr>
          <w:rFonts w:hint="eastAsia" w:ascii="宋体" w:hAnsi="宋体" w:cs="宋体"/>
          <w:sz w:val="22"/>
        </w:rPr>
        <w:t>若在协议履行期间，遇国家税收政策税率调整，则价税合计金额相应调整。</w:t>
      </w:r>
    </w:p>
    <w:p w14:paraId="139682AD">
      <w:pPr>
        <w:numPr>
          <w:ilvl w:val="0"/>
          <w:numId w:val="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结算数量以</w:t>
      </w:r>
      <w:r>
        <w:rPr>
          <w:rFonts w:hint="eastAsia"/>
          <w:sz w:val="22"/>
        </w:rPr>
        <w:t>甲方盖章确认的</w:t>
      </w:r>
      <w:r>
        <w:rPr>
          <w:rFonts w:hint="eastAsia" w:ascii="宋体" w:hAnsi="宋体" w:eastAsia="宋体" w:cs="宋体"/>
          <w:bCs/>
          <w:kern w:val="0"/>
          <w:sz w:val="22"/>
        </w:rPr>
        <w:t>对账单为准。</w:t>
      </w:r>
    </w:p>
    <w:p w14:paraId="34DEAA72">
      <w:pPr>
        <w:numPr>
          <w:ilvl w:val="0"/>
          <w:numId w:val="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甲方若对</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有特殊要求，如需调整其他特殊材料，则费用另增加，以双方协商确定的价格为准。</w:t>
      </w:r>
    </w:p>
    <w:p w14:paraId="1BACE622">
      <w:pPr>
        <w:numPr>
          <w:ilvl w:val="0"/>
          <w:numId w:val="1"/>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本协议最大采购货物的数额为大写</w:t>
      </w:r>
      <w:r>
        <w:rPr>
          <w:rFonts w:hint="eastAsia" w:ascii="宋体" w:hAnsi="宋体" w:eastAsia="宋体" w:cs="宋体"/>
          <w:bCs/>
          <w:kern w:val="0"/>
          <w:sz w:val="22"/>
          <w:lang w:val="en-US" w:eastAsia="zh-CN"/>
        </w:rPr>
        <w:t>贰</w:t>
      </w:r>
      <w:r>
        <w:rPr>
          <w:rFonts w:hint="eastAsia" w:ascii="宋体" w:hAnsi="宋体" w:eastAsia="宋体" w:cs="宋体"/>
          <w:bCs/>
          <w:kern w:val="0"/>
          <w:sz w:val="22"/>
        </w:rPr>
        <w:t>万</w:t>
      </w:r>
      <w:r>
        <w:rPr>
          <w:rFonts w:hint="eastAsia" w:ascii="宋体" w:hAnsi="宋体" w:eastAsia="宋体" w:cs="宋体"/>
          <w:bCs/>
          <w:kern w:val="0"/>
          <w:sz w:val="22"/>
          <w:lang w:val="en-US" w:eastAsia="zh-CN"/>
        </w:rPr>
        <w:t>立方米（20000m³）</w:t>
      </w:r>
      <w:r>
        <w:rPr>
          <w:rFonts w:hint="eastAsia" w:ascii="宋体" w:hAnsi="宋体" w:eastAsia="宋体" w:cs="宋体"/>
          <w:bCs/>
          <w:kern w:val="0"/>
          <w:sz w:val="22"/>
        </w:rPr>
        <w:t>超过此数额，双方需另行签订协议，没有签订协议的，任何人不得代表甲方签收货物或进行结算，如签收，甲方不承担任何付款义务。</w:t>
      </w:r>
    </w:p>
    <w:p w14:paraId="4D42631F">
      <w:pPr>
        <w:pStyle w:val="9"/>
        <w:tabs>
          <w:tab w:val="left" w:pos="900"/>
        </w:tabs>
        <w:adjustRightInd/>
        <w:spacing w:before="120" w:after="120" w:line="560" w:lineRule="exact"/>
        <w:ind w:firstLine="440"/>
        <w:rPr>
          <w:sz w:val="22"/>
          <w:szCs w:val="22"/>
        </w:rPr>
      </w:pPr>
      <w:r>
        <w:rPr>
          <w:rFonts w:hint="eastAsia"/>
          <w:sz w:val="22"/>
          <w:szCs w:val="22"/>
        </w:rPr>
        <w:t>二、供货期限</w:t>
      </w:r>
    </w:p>
    <w:p w14:paraId="24538959">
      <w:pPr>
        <w:pStyle w:val="9"/>
        <w:tabs>
          <w:tab w:val="left" w:pos="900"/>
        </w:tabs>
        <w:adjustRightInd/>
        <w:spacing w:before="120" w:after="120" w:line="560" w:lineRule="exact"/>
        <w:ind w:firstLine="440"/>
        <w:rPr>
          <w:sz w:val="22"/>
          <w:szCs w:val="22"/>
        </w:rPr>
      </w:pPr>
      <w:r>
        <w:rPr>
          <w:rFonts w:hint="eastAsia"/>
          <w:sz w:val="22"/>
          <w:szCs w:val="22"/>
        </w:rPr>
        <w:t>202</w:t>
      </w:r>
      <w:r>
        <w:rPr>
          <w:rFonts w:hint="eastAsia"/>
          <w:sz w:val="22"/>
          <w:szCs w:val="22"/>
          <w:lang w:val="en-US" w:eastAsia="zh-CN"/>
        </w:rPr>
        <w:t>5</w:t>
      </w:r>
      <w:r>
        <w:rPr>
          <w:rFonts w:hint="eastAsia"/>
          <w:sz w:val="22"/>
          <w:szCs w:val="22"/>
        </w:rPr>
        <w:t>年X月XX日—202</w:t>
      </w:r>
      <w:r>
        <w:rPr>
          <w:rFonts w:hint="eastAsia"/>
          <w:sz w:val="22"/>
          <w:szCs w:val="22"/>
          <w:lang w:val="en-US" w:eastAsia="zh-CN"/>
        </w:rPr>
        <w:t>6</w:t>
      </w:r>
      <w:r>
        <w:rPr>
          <w:rFonts w:hint="eastAsia"/>
          <w:sz w:val="22"/>
          <w:szCs w:val="22"/>
        </w:rPr>
        <w:t>年X月XX日。（协议到期时如遇特殊情况，例如处于单个项目持续供货周期内可供货至项目结束。）</w:t>
      </w:r>
    </w:p>
    <w:p w14:paraId="58C2CBC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三、业务流程</w:t>
      </w:r>
    </w:p>
    <w:p w14:paraId="53872100">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供货通知：甲方通过微信、传真等形式将货物需求提前通知乙方，乙方在收到需求后向甲方确认供货需求。乙方应按甲方要求期限内完成供货，并保证货物齐全。</w:t>
      </w:r>
    </w:p>
    <w:p w14:paraId="2FF09E58">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甲方应对在乙方供货到施工现场的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表观质量、数量及</w:t>
      </w:r>
      <w:r>
        <w:rPr>
          <w:rFonts w:hint="eastAsia" w:ascii="宋体" w:hAnsi="宋体" w:eastAsia="宋体" w:cs="宋体"/>
          <w:bCs/>
          <w:kern w:val="0"/>
          <w:sz w:val="22"/>
          <w:lang w:val="en-US" w:eastAsia="zh-CN"/>
        </w:rPr>
        <w:t>摊铺</w:t>
      </w:r>
      <w:r>
        <w:rPr>
          <w:rFonts w:hint="eastAsia" w:ascii="宋体" w:hAnsi="宋体" w:eastAsia="宋体" w:cs="宋体"/>
          <w:bCs/>
          <w:kern w:val="0"/>
          <w:sz w:val="22"/>
        </w:rPr>
        <w:t>时间等内容进行初验，初验合格后在随车</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发货单上签字确认，如数量、质量有异常的， 甲方应及时通知乙方核实，双方按照实际数量以书面形式确认，作为结算依据，质量有问题的，甲方有权作退货处理，由此给甲方造成的经济损失由乙方承担。</w:t>
      </w:r>
    </w:p>
    <w:p w14:paraId="3CF76A91">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乙方供货到施工现场的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经甲方书面指定验收签单人员进行现场验收，在确认质量合格与数量无误后且由其在发货单上签字确认后，方可进行浇筑，乙方未经甲方指定人员验收签单私自浇筑的行为，甲方均不予认可，乙方仍应按照本协议约定重新履行交付义务，由此产生的损失由乙方自行承担。</w:t>
      </w:r>
    </w:p>
    <w:p w14:paraId="7AC009EC">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发现有质量异常现象的，应当及时书面通知乙方进行核实；如有争议，双方应会同工程监理、质量监督部门共同确认责任，并提出书面责任处理意见。属于甲方施工原因导致出现质量问题的，责任由甲方承担；属于产品质量责任的，由此给甲方造成的经济损失由乙方承担。</w:t>
      </w:r>
    </w:p>
    <w:p w14:paraId="3449AD5A">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甲乙双方协议约定的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，乙方需确保所供应的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在使用后满足图纸设计使用强度。如在后期甲方、业主、质量监督部门进行的质量检测中发现有不符合要求现象，乙方须承担全部经济责任和法律责任，并配合消除由此给甲方造成的不良社会影响。</w:t>
      </w:r>
    </w:p>
    <w:p w14:paraId="44DACFCC">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有权代表甲方验收并在送货单上共同签收人员为：</w:t>
      </w:r>
    </w:p>
    <w:tbl>
      <w:tblPr>
        <w:tblStyle w:val="17"/>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290"/>
        <w:gridCol w:w="1757"/>
        <w:gridCol w:w="4036"/>
      </w:tblGrid>
      <w:tr w14:paraId="1457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765CC4BA">
            <w:pPr>
              <w:pStyle w:val="22"/>
              <w:spacing w:before="48"/>
              <w:ind w:right="250"/>
              <w:jc w:val="center"/>
              <w:rPr>
                <w:sz w:val="22"/>
              </w:rPr>
            </w:pPr>
            <w:r>
              <w:rPr>
                <w:sz w:val="22"/>
              </w:rPr>
              <w:t>职务</w:t>
            </w:r>
          </w:p>
        </w:tc>
        <w:tc>
          <w:tcPr>
            <w:tcW w:w="1290" w:type="dxa"/>
            <w:vAlign w:val="center"/>
          </w:tcPr>
          <w:p w14:paraId="18EA33D7">
            <w:pPr>
              <w:pStyle w:val="22"/>
              <w:spacing w:before="48"/>
              <w:ind w:left="251"/>
              <w:jc w:val="center"/>
              <w:rPr>
                <w:sz w:val="22"/>
              </w:rPr>
            </w:pPr>
            <w:r>
              <w:rPr>
                <w:sz w:val="22"/>
              </w:rPr>
              <w:t>姓名</w:t>
            </w:r>
          </w:p>
        </w:tc>
        <w:tc>
          <w:tcPr>
            <w:tcW w:w="1757" w:type="dxa"/>
            <w:vAlign w:val="center"/>
          </w:tcPr>
          <w:p w14:paraId="5B23E6AE">
            <w:pPr>
              <w:pStyle w:val="22"/>
              <w:spacing w:before="48"/>
              <w:ind w:left="366"/>
              <w:rPr>
                <w:sz w:val="22"/>
              </w:rPr>
            </w:pPr>
            <w:r>
              <w:rPr>
                <w:sz w:val="22"/>
              </w:rPr>
              <w:t>联系方式</w:t>
            </w:r>
          </w:p>
        </w:tc>
        <w:tc>
          <w:tcPr>
            <w:tcW w:w="4036" w:type="dxa"/>
            <w:vAlign w:val="center"/>
          </w:tcPr>
          <w:p w14:paraId="521F3BC5">
            <w:pPr>
              <w:pStyle w:val="22"/>
              <w:spacing w:before="48"/>
              <w:ind w:right="32"/>
              <w:jc w:val="center"/>
              <w:rPr>
                <w:sz w:val="22"/>
              </w:rPr>
            </w:pPr>
            <w:r>
              <w:rPr>
                <w:rFonts w:hint="eastAsia"/>
                <w:sz w:val="22"/>
                <w:lang w:val="en-US"/>
              </w:rPr>
              <w:t>公民</w:t>
            </w:r>
            <w:r>
              <w:rPr>
                <w:sz w:val="22"/>
              </w:rPr>
              <w:t>身份号码</w:t>
            </w:r>
          </w:p>
        </w:tc>
      </w:tr>
      <w:tr w14:paraId="351CF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5567B4D0">
            <w:pPr>
              <w:pStyle w:val="22"/>
              <w:jc w:val="center"/>
              <w:rPr>
                <w:rFonts w:ascii="Times New Roman"/>
                <w:sz w:val="22"/>
                <w:lang w:val="en-US"/>
              </w:rPr>
            </w:pPr>
            <w:r>
              <w:rPr>
                <w:rFonts w:hint="eastAsia" w:ascii="Times New Roman"/>
                <w:sz w:val="22"/>
                <w:lang w:val="en-US"/>
              </w:rPr>
              <w:t>库管</w:t>
            </w:r>
          </w:p>
        </w:tc>
        <w:tc>
          <w:tcPr>
            <w:tcW w:w="1290" w:type="dxa"/>
            <w:vAlign w:val="center"/>
          </w:tcPr>
          <w:p w14:paraId="1ECE8CA9">
            <w:pPr>
              <w:pStyle w:val="22"/>
              <w:jc w:val="center"/>
              <w:rPr>
                <w:rFonts w:ascii="Times New Roman"/>
                <w:sz w:val="22"/>
                <w:lang w:val="en-US"/>
              </w:rPr>
            </w:pPr>
          </w:p>
        </w:tc>
        <w:tc>
          <w:tcPr>
            <w:tcW w:w="1757" w:type="dxa"/>
            <w:vAlign w:val="center"/>
          </w:tcPr>
          <w:p w14:paraId="7CB4F7B5">
            <w:pPr>
              <w:pStyle w:val="22"/>
              <w:jc w:val="center"/>
              <w:rPr>
                <w:rFonts w:ascii="Times New Roman"/>
                <w:sz w:val="22"/>
                <w:lang w:val="en-US"/>
              </w:rPr>
            </w:pPr>
          </w:p>
        </w:tc>
        <w:tc>
          <w:tcPr>
            <w:tcW w:w="4036" w:type="dxa"/>
            <w:vAlign w:val="center"/>
          </w:tcPr>
          <w:p w14:paraId="7D008141">
            <w:pPr>
              <w:pStyle w:val="22"/>
              <w:jc w:val="center"/>
              <w:rPr>
                <w:rFonts w:ascii="Times New Roman"/>
                <w:sz w:val="22"/>
              </w:rPr>
            </w:pPr>
          </w:p>
        </w:tc>
      </w:tr>
      <w:tr w14:paraId="18BFD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2DB5096B">
            <w:pPr>
              <w:pStyle w:val="22"/>
              <w:jc w:val="center"/>
              <w:rPr>
                <w:rFonts w:ascii="Times New Roman"/>
                <w:sz w:val="22"/>
                <w:lang w:val="en-US"/>
              </w:rPr>
            </w:pPr>
            <w:r>
              <w:rPr>
                <w:rFonts w:hint="eastAsia" w:ascii="Times New Roman"/>
                <w:sz w:val="22"/>
                <w:lang w:val="en-US"/>
              </w:rPr>
              <w:t>现场监督员</w:t>
            </w:r>
          </w:p>
        </w:tc>
        <w:tc>
          <w:tcPr>
            <w:tcW w:w="1290" w:type="dxa"/>
            <w:vAlign w:val="center"/>
          </w:tcPr>
          <w:p w14:paraId="4EAAD7EB">
            <w:pPr>
              <w:pStyle w:val="22"/>
              <w:jc w:val="center"/>
              <w:rPr>
                <w:rFonts w:ascii="Times New Roman"/>
                <w:sz w:val="22"/>
              </w:rPr>
            </w:pPr>
          </w:p>
        </w:tc>
        <w:tc>
          <w:tcPr>
            <w:tcW w:w="1757" w:type="dxa"/>
            <w:vAlign w:val="center"/>
          </w:tcPr>
          <w:p w14:paraId="43417B64">
            <w:pPr>
              <w:pStyle w:val="22"/>
              <w:jc w:val="center"/>
              <w:rPr>
                <w:rFonts w:ascii="Times New Roman"/>
                <w:sz w:val="22"/>
                <w:lang w:val="en-US"/>
              </w:rPr>
            </w:pPr>
          </w:p>
        </w:tc>
        <w:tc>
          <w:tcPr>
            <w:tcW w:w="4036" w:type="dxa"/>
            <w:vAlign w:val="center"/>
          </w:tcPr>
          <w:p w14:paraId="4889316E">
            <w:pPr>
              <w:pStyle w:val="22"/>
              <w:jc w:val="center"/>
              <w:rPr>
                <w:rFonts w:ascii="Times New Roman"/>
                <w:sz w:val="22"/>
                <w:lang w:val="en-US"/>
              </w:rPr>
            </w:pPr>
          </w:p>
        </w:tc>
      </w:tr>
      <w:tr w14:paraId="6774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74" w:type="dxa"/>
            <w:vAlign w:val="center"/>
          </w:tcPr>
          <w:p w14:paraId="0AB3441A">
            <w:pPr>
              <w:pStyle w:val="22"/>
              <w:jc w:val="center"/>
              <w:rPr>
                <w:rFonts w:ascii="Times New Roman"/>
                <w:sz w:val="22"/>
                <w:lang w:val="en-US"/>
              </w:rPr>
            </w:pPr>
            <w:r>
              <w:rPr>
                <w:rFonts w:hint="eastAsia" w:ascii="Times New Roman"/>
                <w:sz w:val="22"/>
                <w:lang w:val="en-US"/>
              </w:rPr>
              <w:t>项目经理</w:t>
            </w:r>
          </w:p>
        </w:tc>
        <w:tc>
          <w:tcPr>
            <w:tcW w:w="1290" w:type="dxa"/>
            <w:vAlign w:val="center"/>
          </w:tcPr>
          <w:p w14:paraId="0243E223">
            <w:pPr>
              <w:pStyle w:val="22"/>
              <w:jc w:val="center"/>
              <w:rPr>
                <w:rFonts w:ascii="Times New Roman"/>
                <w:sz w:val="22"/>
                <w:lang w:val="en-US"/>
              </w:rPr>
            </w:pPr>
          </w:p>
        </w:tc>
        <w:tc>
          <w:tcPr>
            <w:tcW w:w="1757" w:type="dxa"/>
            <w:vAlign w:val="center"/>
          </w:tcPr>
          <w:p w14:paraId="12DED6FB">
            <w:pPr>
              <w:pStyle w:val="22"/>
              <w:jc w:val="center"/>
              <w:rPr>
                <w:rFonts w:ascii="Times New Roman"/>
                <w:sz w:val="22"/>
                <w:lang w:val="en-US"/>
              </w:rPr>
            </w:pPr>
          </w:p>
        </w:tc>
        <w:tc>
          <w:tcPr>
            <w:tcW w:w="4036" w:type="dxa"/>
            <w:vAlign w:val="center"/>
          </w:tcPr>
          <w:p w14:paraId="417A181B">
            <w:pPr>
              <w:pStyle w:val="22"/>
              <w:jc w:val="center"/>
              <w:rPr>
                <w:rFonts w:ascii="Times New Roman"/>
                <w:sz w:val="22"/>
                <w:lang w:val="en-US"/>
              </w:rPr>
            </w:pPr>
          </w:p>
        </w:tc>
      </w:tr>
    </w:tbl>
    <w:p w14:paraId="18016E07">
      <w:pPr>
        <w:spacing w:line="360" w:lineRule="auto"/>
        <w:rPr>
          <w:rFonts w:ascii="宋体" w:hAnsi="宋体" w:eastAsia="宋体" w:cs="宋体"/>
          <w:sz w:val="22"/>
        </w:rPr>
      </w:pPr>
      <w:r>
        <w:rPr>
          <w:rFonts w:hint="eastAsia" w:ascii="宋体" w:hAnsi="宋体" w:eastAsia="宋体" w:cs="宋体"/>
          <w:sz w:val="22"/>
        </w:rPr>
        <w:t>有权代表乙方的人员为：</w:t>
      </w:r>
    </w:p>
    <w:tbl>
      <w:tblPr>
        <w:tblStyle w:val="1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1279"/>
        <w:gridCol w:w="1699"/>
        <w:gridCol w:w="4104"/>
      </w:tblGrid>
      <w:tr w14:paraId="6EA72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416" w:type="dxa"/>
            <w:vAlign w:val="center"/>
          </w:tcPr>
          <w:p w14:paraId="60CA460E">
            <w:pPr>
              <w:pStyle w:val="22"/>
              <w:spacing w:before="48"/>
              <w:ind w:left="205" w:right="203"/>
              <w:jc w:val="center"/>
              <w:rPr>
                <w:sz w:val="22"/>
              </w:rPr>
            </w:pPr>
            <w:r>
              <w:rPr>
                <w:sz w:val="22"/>
              </w:rPr>
              <w:t>职务</w:t>
            </w:r>
          </w:p>
        </w:tc>
        <w:tc>
          <w:tcPr>
            <w:tcW w:w="1279" w:type="dxa"/>
            <w:vAlign w:val="center"/>
          </w:tcPr>
          <w:p w14:paraId="4827A5A5">
            <w:pPr>
              <w:pStyle w:val="22"/>
              <w:spacing w:before="48"/>
              <w:ind w:left="395"/>
              <w:rPr>
                <w:sz w:val="22"/>
              </w:rPr>
            </w:pPr>
            <w:r>
              <w:rPr>
                <w:sz w:val="22"/>
              </w:rPr>
              <w:t>姓名</w:t>
            </w:r>
          </w:p>
        </w:tc>
        <w:tc>
          <w:tcPr>
            <w:tcW w:w="1699" w:type="dxa"/>
            <w:vAlign w:val="center"/>
          </w:tcPr>
          <w:p w14:paraId="664AAF96">
            <w:pPr>
              <w:pStyle w:val="22"/>
              <w:spacing w:before="48"/>
              <w:ind w:left="364"/>
              <w:rPr>
                <w:sz w:val="22"/>
              </w:rPr>
            </w:pPr>
            <w:r>
              <w:rPr>
                <w:sz w:val="22"/>
              </w:rPr>
              <w:t>联系方式</w:t>
            </w:r>
          </w:p>
        </w:tc>
        <w:tc>
          <w:tcPr>
            <w:tcW w:w="4104" w:type="dxa"/>
            <w:vAlign w:val="center"/>
          </w:tcPr>
          <w:p w14:paraId="5148884C">
            <w:pPr>
              <w:pStyle w:val="22"/>
              <w:spacing w:before="48"/>
              <w:ind w:right="1427"/>
              <w:jc w:val="center"/>
              <w:rPr>
                <w:sz w:val="22"/>
              </w:rPr>
            </w:pPr>
            <w:r>
              <w:rPr>
                <w:rFonts w:hint="eastAsia"/>
                <w:sz w:val="22"/>
                <w:lang w:val="en-US"/>
              </w:rPr>
              <w:t xml:space="preserve">         公民</w:t>
            </w:r>
            <w:r>
              <w:rPr>
                <w:sz w:val="22"/>
              </w:rPr>
              <w:t>身份号码</w:t>
            </w:r>
          </w:p>
        </w:tc>
      </w:tr>
      <w:tr w14:paraId="2264C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416" w:type="dxa"/>
            <w:vAlign w:val="center"/>
          </w:tcPr>
          <w:p w14:paraId="5558DF04">
            <w:pPr>
              <w:pStyle w:val="22"/>
              <w:spacing w:before="48"/>
              <w:ind w:left="207" w:right="203"/>
              <w:jc w:val="center"/>
              <w:rPr>
                <w:sz w:val="22"/>
              </w:rPr>
            </w:pPr>
            <w:r>
              <w:rPr>
                <w:sz w:val="22"/>
              </w:rPr>
              <w:t>乙方代表</w:t>
            </w:r>
          </w:p>
        </w:tc>
        <w:tc>
          <w:tcPr>
            <w:tcW w:w="1279" w:type="dxa"/>
            <w:vAlign w:val="center"/>
          </w:tcPr>
          <w:p w14:paraId="5797EE86">
            <w:pPr>
              <w:pStyle w:val="22"/>
              <w:jc w:val="center"/>
              <w:rPr>
                <w:rFonts w:ascii="Times New Roman"/>
                <w:sz w:val="22"/>
              </w:rPr>
            </w:pPr>
          </w:p>
        </w:tc>
        <w:tc>
          <w:tcPr>
            <w:tcW w:w="1699" w:type="dxa"/>
            <w:vAlign w:val="center"/>
          </w:tcPr>
          <w:p w14:paraId="297122DE">
            <w:pPr>
              <w:pStyle w:val="22"/>
              <w:jc w:val="center"/>
              <w:rPr>
                <w:rFonts w:ascii="Times New Roman"/>
                <w:sz w:val="22"/>
              </w:rPr>
            </w:pPr>
          </w:p>
        </w:tc>
        <w:tc>
          <w:tcPr>
            <w:tcW w:w="4104" w:type="dxa"/>
            <w:vAlign w:val="center"/>
          </w:tcPr>
          <w:p w14:paraId="403C58EB">
            <w:pPr>
              <w:pStyle w:val="22"/>
              <w:jc w:val="center"/>
              <w:rPr>
                <w:rFonts w:ascii="Times New Roman"/>
                <w:sz w:val="22"/>
              </w:rPr>
            </w:pPr>
          </w:p>
        </w:tc>
      </w:tr>
    </w:tbl>
    <w:p w14:paraId="3C33358B">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验收签单人和乙方代表为现场联络员，负责现场验收、签单、调运和协调事宜。以上人员有权在送货单上签字，其他未经授权人员签字，一律无效。乙方代表应在协议实施期间保证通讯工具24小时畅通，及时解决甲方提出的任何问题。如上述人员发生变动，应提前3日书面告知对方，否则不发生变动效力，以上所列人员签字仍为有效。送货单上须甲方材料员、库管、项目经理共同签字确认后生效，否则视为废单，送货单作为双方结算的依据之一。</w:t>
      </w:r>
    </w:p>
    <w:p w14:paraId="3F67490B">
      <w:pPr>
        <w:numPr>
          <w:ilvl w:val="0"/>
          <w:numId w:val="2"/>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送货单只作为数量凭证，每次付款前，由乙方提交符合甲方要求的结算申请单及发票，经甲方相关部门审核后，加盖公司公章方为有效。生效结算单作为本协议结算的依据。任何个人签字的结算材料不得作为付款依据，甲方有权拒绝付款。</w:t>
      </w:r>
    </w:p>
    <w:p w14:paraId="533C079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四、付款方式</w:t>
      </w:r>
    </w:p>
    <w:p w14:paraId="4C1AC7A6">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lang w:val="en-US" w:eastAsia="zh-CN"/>
        </w:rPr>
        <w:t>甲方先</w:t>
      </w:r>
      <w:r>
        <w:rPr>
          <w:rFonts w:hint="eastAsia" w:ascii="宋体" w:hAnsi="宋体" w:eastAsia="宋体" w:cs="宋体"/>
          <w:bCs/>
          <w:kern w:val="0"/>
          <w:sz w:val="22"/>
        </w:rPr>
        <w:t>预付10万元，</w:t>
      </w:r>
      <w:r>
        <w:rPr>
          <w:rFonts w:hint="eastAsia" w:ascii="宋体" w:hAnsi="宋体" w:eastAsia="宋体" w:cs="宋体"/>
          <w:bCs/>
          <w:kern w:val="0"/>
          <w:sz w:val="22"/>
          <w:lang w:val="en-US" w:eastAsia="zh-CN"/>
        </w:rPr>
        <w:t>乙方</w:t>
      </w:r>
      <w:r>
        <w:rPr>
          <w:rFonts w:hint="eastAsia" w:ascii="宋体" w:hAnsi="宋体" w:eastAsia="宋体" w:cs="宋体"/>
          <w:bCs/>
          <w:kern w:val="0"/>
          <w:sz w:val="22"/>
        </w:rPr>
        <w:t>开</w:t>
      </w:r>
      <w:r>
        <w:rPr>
          <w:rFonts w:hint="eastAsia" w:ascii="宋体" w:hAnsi="宋体" w:eastAsia="宋体" w:cs="宋体"/>
          <w:bCs/>
          <w:kern w:val="0"/>
          <w:sz w:val="22"/>
          <w:lang w:val="en-US" w:eastAsia="zh-CN"/>
        </w:rPr>
        <w:t>具</w:t>
      </w:r>
      <w:r>
        <w:rPr>
          <w:rFonts w:hint="eastAsia" w:ascii="宋体" w:hAnsi="宋体" w:eastAsia="宋体" w:cs="宋体"/>
          <w:bCs/>
          <w:kern w:val="0"/>
          <w:sz w:val="22"/>
        </w:rPr>
        <w:t>10</w:t>
      </w:r>
      <w:r>
        <w:rPr>
          <w:rFonts w:hint="eastAsia" w:ascii="宋体" w:hAnsi="宋体" w:eastAsia="宋体" w:cs="宋体"/>
          <w:bCs/>
          <w:kern w:val="0"/>
          <w:sz w:val="22"/>
          <w:lang w:val="en-US" w:eastAsia="zh-CN"/>
        </w:rPr>
        <w:t>万元</w:t>
      </w:r>
      <w:r>
        <w:rPr>
          <w:rFonts w:hint="eastAsia" w:ascii="宋体" w:hAnsi="宋体" w:eastAsia="宋体" w:cs="宋体"/>
          <w:bCs/>
          <w:kern w:val="0"/>
          <w:sz w:val="22"/>
        </w:rPr>
        <w:t>的</w:t>
      </w:r>
      <w:r>
        <w:rPr>
          <w:rFonts w:hint="eastAsia" w:ascii="宋体" w:hAnsi="宋体" w:eastAsia="宋体" w:cs="宋体"/>
          <w:bCs/>
          <w:kern w:val="0"/>
          <w:sz w:val="22"/>
          <w:lang w:val="en-US" w:eastAsia="zh-CN"/>
        </w:rPr>
        <w:t>预付</w:t>
      </w:r>
      <w:r>
        <w:rPr>
          <w:rFonts w:hint="eastAsia" w:ascii="宋体" w:hAnsi="宋体" w:eastAsia="宋体" w:cs="宋体"/>
          <w:bCs/>
          <w:kern w:val="0"/>
          <w:sz w:val="22"/>
        </w:rPr>
        <w:t>保函给</w:t>
      </w:r>
      <w:r>
        <w:rPr>
          <w:rFonts w:hint="eastAsia" w:ascii="宋体" w:hAnsi="宋体" w:eastAsia="宋体" w:cs="宋体"/>
          <w:bCs/>
          <w:kern w:val="0"/>
          <w:sz w:val="22"/>
          <w:lang w:val="en-US" w:eastAsia="zh-CN"/>
        </w:rPr>
        <w:t>甲方</w:t>
      </w:r>
      <w:r>
        <w:rPr>
          <w:rFonts w:hint="eastAsia" w:ascii="宋体" w:hAnsi="宋体" w:eastAsia="宋体" w:cs="宋体"/>
          <w:bCs/>
          <w:kern w:val="0"/>
          <w:sz w:val="22"/>
          <w:lang w:eastAsia="zh-CN"/>
        </w:rPr>
        <w:t>；</w:t>
      </w:r>
      <w:r>
        <w:rPr>
          <w:rFonts w:hint="eastAsia" w:ascii="宋体" w:hAnsi="宋体" w:eastAsia="宋体" w:cs="宋体"/>
          <w:bCs/>
          <w:kern w:val="0"/>
          <w:sz w:val="22"/>
          <w:lang w:val="en-US" w:eastAsia="zh-CN"/>
        </w:rPr>
        <w:t>乙方发货接近10万元，提供发票并结算该批次货款；直至发货总数量至</w:t>
      </w:r>
      <w:r>
        <w:rPr>
          <w:rFonts w:hint="eastAsia" w:ascii="宋体" w:hAnsi="宋体" w:eastAsia="宋体" w:cs="宋体"/>
          <w:bCs/>
          <w:kern w:val="0"/>
          <w:sz w:val="22"/>
        </w:rPr>
        <w:t>2万立方米。</w:t>
      </w:r>
    </w:p>
    <w:p w14:paraId="3A9DABB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乙方同意甲方在付款的同时直接扣除代交费用、各种罚款、违约金等。</w:t>
      </w:r>
    </w:p>
    <w:p w14:paraId="4DD1E8AB">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因乙方开具的发票不规范、不合法、无法认证抵扣或涉嫌虚开发票引起税务问题的，乙方需依法向甲方重新开具发票，并向甲方承担赔偿责任，包括但不限于税款、滞纳金、罚款及相关损失等，甲方有权暂停支付相应应付款项，且因此而顺延付款时间的，甲方不承担延期付款等违约责任。</w:t>
      </w:r>
    </w:p>
    <w:p w14:paraId="08D7C9C2">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若乙方不能依约开具并移交发票的，甲方有权拒绝付款，且不构成逾期付款。若进入司法程序后，乙方仍然不能依约开具并移交发票的，则乙方同意在价款中扣减相应的税额，以赔偿甲方的税金损失。</w:t>
      </w:r>
    </w:p>
    <w:p w14:paraId="5963BE97">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甲方以</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试件28天</w:t>
      </w:r>
      <w:r>
        <w:rPr>
          <w:rFonts w:hint="eastAsia" w:ascii="宋体" w:hAnsi="宋体" w:eastAsia="宋体" w:cs="宋体"/>
          <w:bCs/>
          <w:kern w:val="0"/>
          <w:sz w:val="22"/>
          <w:lang w:val="en-US" w:eastAsia="zh-CN"/>
        </w:rPr>
        <w:t>质量</w:t>
      </w:r>
      <w:r>
        <w:rPr>
          <w:rFonts w:hint="eastAsia" w:ascii="宋体" w:hAnsi="宋体" w:eastAsia="宋体" w:cs="宋体"/>
          <w:bCs/>
          <w:kern w:val="0"/>
          <w:sz w:val="22"/>
        </w:rPr>
        <w:t>报告为</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质量是否合格的依据。当期结算时，扣除上期结算</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28天</w:t>
      </w:r>
      <w:r>
        <w:rPr>
          <w:rFonts w:hint="eastAsia" w:ascii="宋体" w:hAnsi="宋体" w:eastAsia="宋体" w:cs="宋体"/>
          <w:bCs/>
          <w:kern w:val="0"/>
          <w:sz w:val="22"/>
          <w:lang w:val="en-US" w:eastAsia="zh-CN"/>
        </w:rPr>
        <w:t>质量</w:t>
      </w:r>
      <w:r>
        <w:rPr>
          <w:rFonts w:hint="eastAsia" w:ascii="宋体" w:hAnsi="宋体" w:eastAsia="宋体" w:cs="宋体"/>
          <w:bCs/>
          <w:kern w:val="0"/>
          <w:sz w:val="22"/>
        </w:rPr>
        <w:t>达不到要求的部分，同时扣除乙方应承担的因上期</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强度达不到要求而给甲方造成的全部损失金额。</w:t>
      </w:r>
    </w:p>
    <w:p w14:paraId="1EAA0B5F">
      <w:pPr>
        <w:numPr>
          <w:ilvl w:val="0"/>
          <w:numId w:val="3"/>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在结算时，乙方必须保证本次结算的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所使用的原材料的材料检测报告达到国家及行业标准并提供书面证明。</w:t>
      </w:r>
    </w:p>
    <w:p w14:paraId="6C273085">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五、质量要求及安全责任</w:t>
      </w:r>
    </w:p>
    <w:p w14:paraId="66F5DAA3">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乙方提供</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的质量应符合《蒸压砂加气混凝土砌块应用技术规程》( JGI/T17-2008</w:t>
      </w:r>
      <w:r>
        <w:rPr>
          <w:rFonts w:hint="eastAsia" w:ascii="宋体" w:hAnsi="宋体" w:eastAsia="宋体" w:cs="宋体"/>
          <w:bCs/>
          <w:kern w:val="0"/>
          <w:sz w:val="22"/>
          <w:lang w:eastAsia="zh-CN"/>
        </w:rPr>
        <w:t>、</w:t>
      </w:r>
      <w:r>
        <w:rPr>
          <w:rFonts w:hint="eastAsia" w:ascii="宋体" w:hAnsi="宋体" w:eastAsia="宋体" w:cs="宋体"/>
          <w:bCs/>
          <w:kern w:val="0"/>
          <w:sz w:val="22"/>
        </w:rPr>
        <w:t>DBJ13-29-2006)的标准，且满足工程施工图设计质量要求，否则甲方有权拒收货物，造成的一切损失由乙方承担；</w:t>
      </w:r>
    </w:p>
    <w:p w14:paraId="2CB28975">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在供货过程中出现安全方面的一切问题，均与甲方无关，一切经济损失及法律责任由乙方负责。</w:t>
      </w:r>
    </w:p>
    <w:p w14:paraId="7DAFC71C">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如果由于产品质量问题，引起工程事故，导致人员或财产损失的，乙方应承担相应的法律责任和经济责任，因此所导致的一切损失由乙方承担。</w:t>
      </w:r>
    </w:p>
    <w:p w14:paraId="74B9FFC9">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运输、装卸、堆码产品过程中一切人员、机械、车辆的安全措施，应由乙方根据国家及地方相关规定自行办理并由乙方自行承担一切安全责任；</w:t>
      </w:r>
    </w:p>
    <w:p w14:paraId="75BC24B4">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乙方出入甲方现场的人员和车辆必须听从项目方管理、调度，并遵守甲方现场文明工地等相关管理制度。对不听从管理、调度的乙方人员、车辆，有权强制清理出场，并向乙方主张由此产生的所有损失。</w:t>
      </w:r>
    </w:p>
    <w:p w14:paraId="5869C380">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运抵施工现场时，由甲方技术人员按现行规范要求现场制作、养护试块，并做好相应记录，甲乙双方签字确认；由甲方负责将试块送至甲方试验室进行养护和检测，相关费用检测合格由甲方承担，检测不合格由乙方承担，检测结果作为</w:t>
      </w:r>
      <w:r>
        <w:rPr>
          <w:rFonts w:hint="eastAsia" w:ascii="宋体" w:hAnsi="宋体" w:eastAsia="宋体" w:cs="宋体"/>
          <w:bCs/>
          <w:kern w:val="0"/>
          <w:sz w:val="22"/>
          <w:lang w:val="en-US" w:eastAsia="zh-CN"/>
        </w:rPr>
        <w:t>混凝土加气块质量</w:t>
      </w:r>
      <w:r>
        <w:rPr>
          <w:rFonts w:hint="eastAsia" w:ascii="宋体" w:hAnsi="宋体" w:eastAsia="宋体" w:cs="宋体"/>
          <w:bCs/>
          <w:kern w:val="0"/>
          <w:sz w:val="22"/>
        </w:rPr>
        <w:t>等级评定的依据。</w:t>
      </w:r>
    </w:p>
    <w:p w14:paraId="6C7DEC00">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经检验乙方提供的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质量、性能指标不符合第三条约定的国家标准或相关规定的，甲方有权拒收或拒绝支付货款，乙方应承担由此给甲方造成的全部损失。</w:t>
      </w:r>
    </w:p>
    <w:p w14:paraId="21376271">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乙方应保证</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的质量及供应的连续性，接受建设单位、监理单位和甲方的监督、检查；如因乙方</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供应不及时，出现</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供应中断，造成施工质量事故的，乙方应承担由此产生的责任和因该事故给甲方造成的全部经济损失。</w:t>
      </w:r>
    </w:p>
    <w:p w14:paraId="68B41B82">
      <w:pPr>
        <w:numPr>
          <w:ilvl w:val="0"/>
          <w:numId w:val="4"/>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乙方不得以供应数量小而拒绝供应小批量的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w:t>
      </w:r>
    </w:p>
    <w:p w14:paraId="6E0DD45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六、验收与异议</w:t>
      </w:r>
    </w:p>
    <w:p w14:paraId="22FA255C">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甲方对</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方量有异议，可在当日本批次车辆中随机抽取三车取平均值，若发现方量不足（不符合2%的允许偏差），则当日本批次</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数量以该平均值折算。</w:t>
      </w:r>
    </w:p>
    <w:p w14:paraId="627B1AF9">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甲方有权对收货现场的货物批次抽检，如不符合验收标准，而影响甲方工程的，乙方需要立即更换合格材料保证甲方进度，并支付一切损失；</w:t>
      </w:r>
    </w:p>
    <w:p w14:paraId="1D22DBA2">
      <w:pPr>
        <w:numPr>
          <w:ilvl w:val="0"/>
          <w:numId w:val="5"/>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双方如对抽检结果产生争议，可交由有资质的第三方检测机构进行检验，费用由过错方承担。</w:t>
      </w:r>
    </w:p>
    <w:p w14:paraId="0608AFAD">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七、违约责任</w:t>
      </w:r>
    </w:p>
    <w:p w14:paraId="3979B360">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协议履行期间，若乙方多次发生货物供应不及时或者抽检不合格的情况，甲方有权终止协议；</w:t>
      </w:r>
    </w:p>
    <w:p w14:paraId="105CBE2A">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如乙方不能按照协议约定及时供应</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，甲方有权解除协议，选择其他</w:t>
      </w:r>
      <w:r>
        <w:rPr>
          <w:rFonts w:hint="eastAsia" w:ascii="宋体" w:hAnsi="宋体" w:eastAsia="宋体" w:cs="宋体"/>
          <w:bCs/>
          <w:kern w:val="0"/>
          <w:sz w:val="22"/>
          <w:lang w:val="en-US" w:eastAsia="zh-CN"/>
        </w:rPr>
        <w:t>供应商</w:t>
      </w:r>
      <w:r>
        <w:rPr>
          <w:rFonts w:hint="eastAsia" w:ascii="宋体" w:hAnsi="宋体" w:eastAsia="宋体" w:cs="宋体"/>
          <w:bCs/>
          <w:kern w:val="0"/>
          <w:sz w:val="22"/>
        </w:rPr>
        <w:t>供应</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，并由乙方承担甲方因更换厂家而造成的全部损失。</w:t>
      </w:r>
    </w:p>
    <w:p w14:paraId="50F8173D">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乙方未按本协议约定及时供货的，迟延【</w:t>
      </w:r>
      <w:r>
        <w:rPr>
          <w:rFonts w:ascii="宋体" w:hAnsi="宋体" w:eastAsia="宋体" w:cs="宋体"/>
          <w:bCs/>
          <w:kern w:val="0"/>
          <w:sz w:val="22"/>
        </w:rPr>
        <w:t>4</w:t>
      </w:r>
      <w:r>
        <w:rPr>
          <w:rFonts w:hint="eastAsia" w:ascii="宋体" w:hAnsi="宋体" w:eastAsia="宋体" w:cs="宋体"/>
          <w:bCs/>
          <w:kern w:val="0"/>
          <w:sz w:val="22"/>
        </w:rPr>
        <w:t>】小时以内，应向甲方支付【</w:t>
      </w:r>
      <w:r>
        <w:rPr>
          <w:rFonts w:ascii="宋体" w:hAnsi="宋体" w:eastAsia="宋体" w:cs="宋体"/>
          <w:bCs/>
          <w:kern w:val="0"/>
          <w:sz w:val="22"/>
        </w:rPr>
        <w:t>20</w:t>
      </w:r>
      <w:r>
        <w:rPr>
          <w:rFonts w:hint="eastAsia" w:ascii="宋体" w:hAnsi="宋体" w:eastAsia="宋体" w:cs="宋体"/>
          <w:bCs/>
          <w:kern w:val="0"/>
          <w:sz w:val="22"/>
        </w:rPr>
        <w:t>】元/m³违约金， 迟延超过【1</w:t>
      </w:r>
      <w:r>
        <w:rPr>
          <w:rFonts w:ascii="宋体" w:hAnsi="宋体" w:eastAsia="宋体" w:cs="宋体"/>
          <w:bCs/>
          <w:kern w:val="0"/>
          <w:sz w:val="22"/>
        </w:rPr>
        <w:t>2</w:t>
      </w:r>
      <w:r>
        <w:rPr>
          <w:rFonts w:hint="eastAsia" w:ascii="宋体" w:hAnsi="宋体" w:eastAsia="宋体" w:cs="宋体"/>
          <w:bCs/>
          <w:kern w:val="0"/>
          <w:sz w:val="22"/>
        </w:rPr>
        <w:t>】小时以上的，应向甲方支付【6</w:t>
      </w:r>
      <w:r>
        <w:rPr>
          <w:rFonts w:ascii="宋体" w:hAnsi="宋体" w:eastAsia="宋体" w:cs="宋体"/>
          <w:bCs/>
          <w:kern w:val="0"/>
          <w:sz w:val="22"/>
        </w:rPr>
        <w:t>0</w:t>
      </w:r>
      <w:r>
        <w:rPr>
          <w:rFonts w:hint="eastAsia" w:ascii="宋体" w:hAnsi="宋体" w:eastAsia="宋体" w:cs="宋体"/>
          <w:bCs/>
          <w:kern w:val="0"/>
          <w:sz w:val="22"/>
        </w:rPr>
        <w:t>】元/m³违约金，且甲方有权拒收或另行通知送货时间，迟延超过【</w:t>
      </w:r>
      <w:r>
        <w:rPr>
          <w:rFonts w:ascii="宋体" w:hAnsi="宋体" w:eastAsia="宋体" w:cs="宋体"/>
          <w:bCs/>
          <w:kern w:val="0"/>
          <w:sz w:val="22"/>
        </w:rPr>
        <w:t>12</w:t>
      </w:r>
      <w:r>
        <w:rPr>
          <w:rFonts w:hint="eastAsia" w:ascii="宋体" w:hAnsi="宋体" w:eastAsia="宋体" w:cs="宋体"/>
          <w:bCs/>
          <w:kern w:val="0"/>
          <w:sz w:val="22"/>
        </w:rPr>
        <w:t>】次的，甲方有权单方解除协议。</w:t>
      </w:r>
    </w:p>
    <w:p w14:paraId="58A07206">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如因乙方原因导致的</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质量不合格或因乙方原因未能及时供货导致工期延误的，乙方应赔偿甲方经济损失。</w:t>
      </w:r>
    </w:p>
    <w:p w14:paraId="1E433B7B">
      <w:pPr>
        <w:numPr>
          <w:ilvl w:val="0"/>
          <w:numId w:val="6"/>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甲方发现所供</w:t>
      </w:r>
      <w:r>
        <w:rPr>
          <w:rFonts w:hint="eastAsia" w:ascii="宋体" w:hAnsi="宋体" w:eastAsia="宋体" w:cs="宋体"/>
          <w:bCs/>
          <w:kern w:val="0"/>
          <w:sz w:val="22"/>
          <w:lang w:val="en-US" w:eastAsia="zh-CN"/>
        </w:rPr>
        <w:t>混凝土加气块</w:t>
      </w:r>
      <w:r>
        <w:rPr>
          <w:rFonts w:hint="eastAsia" w:ascii="宋体" w:hAnsi="宋体" w:eastAsia="宋体" w:cs="宋体"/>
          <w:bCs/>
          <w:kern w:val="0"/>
          <w:sz w:val="22"/>
        </w:rPr>
        <w:t>数量不足的，或者经认定质量有问题的，乙方按照相当于数量差异或质量问题部分价格2倍标准向甲方支付违约金，且甲方有权单方解除协议。</w:t>
      </w:r>
    </w:p>
    <w:p w14:paraId="146F6B49">
      <w:pPr>
        <w:numPr>
          <w:ilvl w:val="0"/>
          <w:numId w:val="6"/>
        </w:numPr>
        <w:spacing w:line="560" w:lineRule="exact"/>
        <w:ind w:firstLine="440" w:firstLineChars="200"/>
        <w:rPr>
          <w:rFonts w:ascii="宋体" w:hAnsi="宋体" w:eastAsia="宋体" w:cs="宋体"/>
          <w:kern w:val="0"/>
          <w:sz w:val="22"/>
        </w:rPr>
      </w:pPr>
      <w:r>
        <w:rPr>
          <w:rFonts w:hint="eastAsia" w:ascii="宋体" w:hAnsi="宋体" w:eastAsia="宋体" w:cs="宋体"/>
          <w:bCs/>
          <w:kern w:val="0"/>
          <w:sz w:val="22"/>
        </w:rPr>
        <w:t>乙方构成违约时，除按约定承担违约责任外，还应当赔偿对甲方造成的损失（损失包括但不限于：甲方另行采购的差价损失；甲方停工窝工损失；甲方被建设单位或发包方追索的工期、质量赔偿，修复费用等损失，以及违约金；甲方受到的行政处罚的损失；甲方支出的鉴定费、律师费、取证费用等；甲方发生上述损失至乙方向甲方全额赔偿期间的利息等）。</w:t>
      </w:r>
    </w:p>
    <w:p w14:paraId="22A14E1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八、解决协议纠纷的方式</w:t>
      </w:r>
    </w:p>
    <w:p w14:paraId="2366D92F">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乙方在正常情况下保障甲方正常工程进度所需的材料，遇到特殊情况（如自然灾害，统一停电等），双方协商解决。</w:t>
      </w:r>
    </w:p>
    <w:p w14:paraId="319D4965">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双方有履行协议的义务，任意一方不得无故停止或终止协议，如有特殊情况，双方协商解决；</w:t>
      </w:r>
    </w:p>
    <w:p w14:paraId="3C1D7BE1">
      <w:pPr>
        <w:numPr>
          <w:ilvl w:val="0"/>
          <w:numId w:val="7"/>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双方协商不成的，双方均有权向甲方所在地人民法院提起诉讼。</w:t>
      </w:r>
    </w:p>
    <w:p w14:paraId="6030CC5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九、不可抗力及保密义务</w:t>
      </w:r>
    </w:p>
    <w:p w14:paraId="4C3172BE">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“不可抗力事件”指一方无法控制的，致使该方无法履行其在本协议项下履行义务的事件；</w:t>
      </w:r>
    </w:p>
    <w:p w14:paraId="65F1F199">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若一方因不可抗力事件而不能履行本协议所规定的义务，该方应在不可抗力事件发生后十四日内书面通知另一方，双方应尽其最大可能减少损失。若发生不可抗力事件，一方无需对因不能履行或损失承担责任，并且不得视为对本协议的违约，一方自身存在违约行为的除外。遭受不可抗力的一方应采取适当的措施最大限度地减少或者消除不可抗力的影响，并尝试恢复履行受影响的义务；</w:t>
      </w:r>
    </w:p>
    <w:p w14:paraId="566D8A9A">
      <w:pPr>
        <w:numPr>
          <w:ilvl w:val="0"/>
          <w:numId w:val="8"/>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甲乙双方均应对本协议规定的内容严格保密，不得向第三方泄露。</w:t>
      </w:r>
    </w:p>
    <w:p w14:paraId="15ECBE0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十、履约保证金</w:t>
      </w:r>
    </w:p>
    <w:p w14:paraId="7C69D260">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履约保证金将根据项目实际进行收取，以双方另行协商为准。</w:t>
      </w:r>
    </w:p>
    <w:p w14:paraId="7467912B">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十一、附则</w:t>
      </w:r>
    </w:p>
    <w:p w14:paraId="4DF8D211">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未尽事宜，双方另行协商并签订补充协议；</w:t>
      </w:r>
    </w:p>
    <w:p w14:paraId="7A0192B0">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本协议一式四份，甲、乙双方各持两份，具有同等的法律效力；</w:t>
      </w:r>
    </w:p>
    <w:p w14:paraId="7F56CCD4">
      <w:pPr>
        <w:numPr>
          <w:ilvl w:val="0"/>
          <w:numId w:val="9"/>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本协议经各方授权代表人签名并加盖公章或合同章后生效；双方在履行本协议的职责和义务后自动失效；</w:t>
      </w:r>
    </w:p>
    <w:p w14:paraId="7BD1DBF9">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十二、其它</w:t>
      </w:r>
    </w:p>
    <w:p w14:paraId="195134FE">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方与乙方之间签订的任何协议、补充协议、对账单、结算单、承诺书、确认单、签证单等均以甲方加盖合同专用章或公章确认，除此之外，加盖任何其他印章或人员的签字均对甲方不产生效力。乙方应谨慎审查相关文件的签署主体资格和权限，对于相关无权代理人签署的文件，乙方应及时提交甲方追认，未经甲方加盖协议专用章或分包结算章追认的，对甲方不产生效力。</w:t>
      </w:r>
    </w:p>
    <w:p w14:paraId="5B6AA354">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除书面加盖甲方公章确认外，任何人（包括但不限于项目经理、技术负责人、施工员、质检员、安全员、预算员、材料采购员、收料员、资料员等）均无权代理甲方作出以下行为：</w:t>
      </w:r>
    </w:p>
    <w:p w14:paraId="2508AA0E">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①对外签协议，包括但不限于总包协议、分包协议、采购协议、租赁协议、借款协议及任何补充协议等；</w:t>
      </w:r>
    </w:p>
    <w:p w14:paraId="58709B13">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②对外付款，包括但不限于工程款、材料款、劳务费、民工工资等；</w:t>
      </w:r>
    </w:p>
    <w:p w14:paraId="72FA0662">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③对外借款、收款；出具借条、欠条、收条等；对外提供担保及办理结算等；</w:t>
      </w:r>
    </w:p>
    <w:p w14:paraId="7CD3DFAC">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④对外签发调价函件、价外款等证明材料；对外出具结算单据、结算协议书、付款承诺书、付款计划书等债务凭证。</w:t>
      </w:r>
    </w:p>
    <w:p w14:paraId="6738D64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⑤以甲方、甲方分公司或甲方项目部名义做出任何加重甲方责任义务或放弃甲方权益，减轻或免除乙方义务的行为；</w:t>
      </w:r>
    </w:p>
    <w:p w14:paraId="0A8120F6">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⑥其他涉及债权债务的一切事宜。</w:t>
      </w:r>
    </w:p>
    <w:p w14:paraId="16DA3591">
      <w:pPr>
        <w:spacing w:line="560" w:lineRule="exact"/>
        <w:ind w:firstLine="440" w:firstLineChars="200"/>
        <w:rPr>
          <w:rFonts w:ascii="宋体" w:hAnsi="宋体" w:eastAsia="宋体" w:cs="宋体"/>
          <w:kern w:val="0"/>
          <w:sz w:val="22"/>
        </w:rPr>
      </w:pPr>
      <w:r>
        <w:rPr>
          <w:rFonts w:hint="eastAsia" w:ascii="宋体" w:hAnsi="宋体" w:eastAsia="宋体" w:cs="宋体"/>
          <w:kern w:val="0"/>
          <w:sz w:val="22"/>
        </w:rPr>
        <w:t xml:space="preserve"> 对上述六项事项的授权和确认只能以甲方公章作出方为有效。除此以外的其他任何印章包括但不限于项目部章、项目部资料章等全部印章对上述事项所作的授权和确认均为无效，甲方一概不予认可。</w:t>
      </w:r>
    </w:p>
    <w:p w14:paraId="685418EE">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甲乙双方在此声明：订立本协议是双方在对本次交易的充分沟通与理解的基础上达成的真实意思表示，不存在重大误解，也不存在一方欺诈、胁迫或乘人之危等行为。本协议文本系由双方共同协商拟定，均非格式条款，在此基础上，双方已详细阅读并充分理解本协议及协议附件的所有条款。</w:t>
      </w:r>
    </w:p>
    <w:p w14:paraId="688E91F1">
      <w:pPr>
        <w:numPr>
          <w:ilvl w:val="0"/>
          <w:numId w:val="10"/>
        </w:numPr>
        <w:spacing w:line="560" w:lineRule="exact"/>
        <w:ind w:firstLine="440" w:firstLineChars="200"/>
        <w:rPr>
          <w:rFonts w:ascii="宋体" w:hAnsi="宋体" w:eastAsia="宋体" w:cs="宋体"/>
          <w:bCs/>
          <w:kern w:val="0"/>
          <w:sz w:val="22"/>
        </w:rPr>
      </w:pPr>
      <w:r>
        <w:rPr>
          <w:rFonts w:hint="eastAsia" w:ascii="宋体" w:hAnsi="宋体" w:eastAsia="宋体" w:cs="宋体"/>
          <w:bCs/>
          <w:kern w:val="0"/>
          <w:sz w:val="22"/>
        </w:rPr>
        <w:t>本协议内未约定部分内容可根据项目实际情况进行协商约定。</w:t>
      </w:r>
    </w:p>
    <w:p w14:paraId="17520D0A">
      <w:pPr>
        <w:ind w:firstLine="440" w:firstLineChars="200"/>
        <w:jc w:val="left"/>
        <w:rPr>
          <w:rFonts w:ascii="宋体" w:hAnsi="宋体" w:eastAsia="宋体" w:cs="宋体"/>
          <w:kern w:val="0"/>
          <w:sz w:val="22"/>
        </w:rPr>
      </w:pPr>
    </w:p>
    <w:p w14:paraId="45F70660">
      <w:pPr>
        <w:widowControl/>
        <w:jc w:val="left"/>
        <w:rPr>
          <w:rFonts w:ascii="宋体" w:hAnsi="宋体" w:eastAsia="宋体" w:cs="宋体"/>
          <w:kern w:val="0"/>
          <w:sz w:val="22"/>
        </w:rPr>
      </w:pPr>
      <w:r>
        <w:rPr>
          <w:rFonts w:ascii="宋体" w:hAnsi="宋体" w:eastAsia="宋体" w:cs="宋体"/>
          <w:kern w:val="0"/>
          <w:sz w:val="22"/>
        </w:rPr>
        <w:br w:type="page"/>
      </w:r>
    </w:p>
    <w:p w14:paraId="784F07E4">
      <w:pPr>
        <w:ind w:firstLine="440" w:firstLineChars="200"/>
        <w:jc w:val="left"/>
        <w:rPr>
          <w:rFonts w:ascii="宋体" w:hAnsi="宋体" w:eastAsia="宋体" w:cs="宋体"/>
          <w:kern w:val="0"/>
          <w:sz w:val="22"/>
        </w:rPr>
      </w:pPr>
      <w:r>
        <w:rPr>
          <w:rFonts w:hint="eastAsia" w:ascii="宋体" w:hAnsi="宋体" w:eastAsia="宋体" w:cs="宋体"/>
          <w:kern w:val="0"/>
          <w:sz w:val="22"/>
        </w:rPr>
        <w:t>（本页无正文，为协议签字盖章页）</w:t>
      </w:r>
    </w:p>
    <w:p w14:paraId="535BAC72">
      <w:pPr>
        <w:pStyle w:val="2"/>
        <w:rPr>
          <w:rFonts w:hint="eastAsia"/>
        </w:rPr>
      </w:pPr>
    </w:p>
    <w:p w14:paraId="025B855B">
      <w:pPr>
        <w:spacing w:line="500" w:lineRule="exact"/>
        <w:ind w:firstLine="442" w:firstLineChars="200"/>
        <w:rPr>
          <w:rFonts w:ascii="宋体" w:hAnsi="宋体" w:eastAsia="宋体" w:cs="宋体"/>
          <w:sz w:val="22"/>
        </w:rPr>
      </w:pPr>
      <w:r>
        <w:rPr>
          <w:rFonts w:hint="eastAsia" w:ascii="宋体" w:hAnsi="宋体" w:eastAsia="宋体" w:cs="宋体"/>
          <w:b/>
          <w:bCs/>
          <w:sz w:val="22"/>
        </w:rPr>
        <w:t>甲方</w:t>
      </w:r>
      <w:r>
        <w:rPr>
          <w:rFonts w:hint="eastAsia" w:ascii="宋体" w:hAnsi="宋体" w:eastAsia="宋体" w:cs="宋体"/>
          <w:sz w:val="22"/>
        </w:rPr>
        <w:t>：</w:t>
      </w:r>
      <w:bookmarkStart w:id="4" w:name="_Hlk113545606"/>
    </w:p>
    <w:p w14:paraId="3AC7A5B2">
      <w:pPr>
        <w:spacing w:line="500" w:lineRule="exact"/>
        <w:ind w:firstLine="440" w:firstLineChars="200"/>
        <w:rPr>
          <w:rFonts w:ascii="宋体" w:hAnsi="宋体" w:eastAsia="宋体" w:cs="宋体"/>
          <w:kern w:val="0"/>
          <w:sz w:val="22"/>
        </w:rPr>
      </w:pPr>
      <w:r>
        <w:rPr>
          <w:rFonts w:hint="eastAsia" w:ascii="宋体" w:hAnsi="宋体" w:eastAsia="宋体" w:cs="宋体"/>
          <w:kern w:val="0"/>
          <w:sz w:val="22"/>
        </w:rPr>
        <w:t>名称：</w:t>
      </w:r>
      <w:r>
        <w:rPr>
          <w:rFonts w:hint="eastAsia" w:ascii="宋体" w:hAnsi="宋体" w:eastAsia="宋体" w:cs="宋体"/>
          <w:kern w:val="0"/>
          <w:sz w:val="22"/>
          <w:u w:val="single"/>
        </w:rPr>
        <w:t xml:space="preserve">                                    （盖章）</w:t>
      </w:r>
    </w:p>
    <w:p w14:paraId="24737AB3">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地址：</w:t>
      </w:r>
      <w:r>
        <w:rPr>
          <w:rFonts w:hint="eastAsia" w:ascii="宋体" w:hAnsi="宋体" w:eastAsia="宋体" w:cs="宋体"/>
          <w:kern w:val="0"/>
          <w:sz w:val="22"/>
          <w:u w:val="single"/>
        </w:rPr>
        <w:t xml:space="preserve">                                          </w:t>
      </w:r>
    </w:p>
    <w:p w14:paraId="031599C2">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法定代表人或授权代表（签字）：</w:t>
      </w:r>
      <w:r>
        <w:rPr>
          <w:rFonts w:hint="eastAsia" w:ascii="宋体" w:hAnsi="宋体" w:eastAsia="宋体" w:cs="宋体"/>
          <w:kern w:val="0"/>
          <w:sz w:val="22"/>
          <w:u w:val="single"/>
        </w:rPr>
        <w:t xml:space="preserve">                    </w:t>
      </w:r>
    </w:p>
    <w:p w14:paraId="0A430EFE">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电话：</w:t>
      </w:r>
      <w:r>
        <w:rPr>
          <w:rFonts w:hint="eastAsia" w:ascii="宋体" w:hAnsi="宋体" w:eastAsia="宋体" w:cs="宋体"/>
          <w:kern w:val="0"/>
          <w:sz w:val="22"/>
          <w:u w:val="single"/>
        </w:rPr>
        <w:t xml:space="preserve">                                               </w:t>
      </w:r>
    </w:p>
    <w:p w14:paraId="1E31C07A">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开户行：</w:t>
      </w:r>
      <w:r>
        <w:rPr>
          <w:rFonts w:hint="eastAsia" w:ascii="宋体" w:hAnsi="宋体" w:eastAsia="宋体" w:cs="宋体"/>
          <w:kern w:val="0"/>
          <w:sz w:val="22"/>
          <w:u w:val="single"/>
        </w:rPr>
        <w:t xml:space="preserve">                        </w:t>
      </w:r>
    </w:p>
    <w:p w14:paraId="67605FFC">
      <w:pPr>
        <w:spacing w:line="500" w:lineRule="exact"/>
        <w:ind w:firstLine="440" w:firstLineChars="200"/>
        <w:rPr>
          <w:rFonts w:ascii="宋体" w:hAnsi="宋体" w:eastAsia="宋体" w:cs="宋体"/>
          <w:kern w:val="0"/>
          <w:sz w:val="22"/>
          <w:u w:val="single"/>
        </w:rPr>
      </w:pPr>
      <w:r>
        <w:rPr>
          <w:rFonts w:hint="eastAsia" w:ascii="宋体" w:hAnsi="宋体" w:eastAsia="宋体" w:cs="宋体"/>
          <w:kern w:val="0"/>
          <w:sz w:val="22"/>
        </w:rPr>
        <w:t>账号：</w:t>
      </w:r>
      <w:bookmarkEnd w:id="4"/>
      <w:r>
        <w:rPr>
          <w:rFonts w:hint="eastAsia" w:ascii="宋体" w:hAnsi="宋体" w:eastAsia="宋体" w:cs="宋体"/>
          <w:kern w:val="0"/>
          <w:sz w:val="22"/>
          <w:u w:val="single"/>
        </w:rPr>
        <w:t xml:space="preserve">                                  </w:t>
      </w:r>
    </w:p>
    <w:p w14:paraId="389E7F30">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466EC4F">
      <w:pPr>
        <w:spacing w:line="500" w:lineRule="exact"/>
        <w:ind w:firstLine="440" w:firstLineChars="200"/>
        <w:rPr>
          <w:rFonts w:ascii="宋体" w:hAnsi="宋体" w:eastAsia="宋体" w:cs="宋体"/>
          <w:sz w:val="22"/>
        </w:rPr>
      </w:pPr>
    </w:p>
    <w:p w14:paraId="06E78D1B">
      <w:pPr>
        <w:spacing w:line="500" w:lineRule="exact"/>
        <w:ind w:firstLine="442" w:firstLineChars="200"/>
        <w:rPr>
          <w:rFonts w:ascii="宋体" w:hAnsi="宋体" w:eastAsia="宋体" w:cs="宋体"/>
          <w:sz w:val="22"/>
        </w:rPr>
      </w:pPr>
      <w:r>
        <w:rPr>
          <w:rFonts w:hint="eastAsia" w:ascii="宋体" w:hAnsi="宋体" w:eastAsia="宋体" w:cs="宋体"/>
          <w:b/>
          <w:bCs/>
          <w:sz w:val="22"/>
        </w:rPr>
        <w:t>乙方</w:t>
      </w:r>
      <w:r>
        <w:rPr>
          <w:rFonts w:hint="eastAsia" w:ascii="宋体" w:hAnsi="宋体" w:eastAsia="宋体" w:cs="宋体"/>
          <w:sz w:val="22"/>
        </w:rPr>
        <w:t>：</w:t>
      </w:r>
    </w:p>
    <w:p w14:paraId="19F3DE70">
      <w:pPr>
        <w:spacing w:line="500" w:lineRule="exact"/>
        <w:ind w:firstLine="440" w:firstLineChars="200"/>
        <w:rPr>
          <w:rFonts w:ascii="宋体" w:hAnsi="宋体" w:eastAsia="宋体" w:cs="宋体"/>
          <w:sz w:val="22"/>
        </w:rPr>
      </w:pPr>
      <w:r>
        <w:rPr>
          <w:rFonts w:hint="eastAsia" w:ascii="宋体" w:hAnsi="宋体" w:eastAsia="宋体" w:cs="宋体"/>
          <w:sz w:val="22"/>
        </w:rPr>
        <w:t>名称：</w:t>
      </w:r>
      <w:r>
        <w:rPr>
          <w:rFonts w:hint="eastAsia" w:ascii="宋体" w:hAnsi="宋体" w:eastAsia="宋体" w:cs="宋体"/>
          <w:sz w:val="22"/>
          <w:u w:val="single"/>
        </w:rPr>
        <w:t xml:space="preserve">                                    （盖章）</w:t>
      </w:r>
      <w:r>
        <w:rPr>
          <w:rFonts w:hint="eastAsia" w:ascii="宋体" w:hAnsi="宋体" w:eastAsia="宋体" w:cs="宋体"/>
          <w:sz w:val="22"/>
        </w:rPr>
        <w:t xml:space="preserve">                                                        </w:t>
      </w:r>
    </w:p>
    <w:p w14:paraId="115FDFF5">
      <w:pPr>
        <w:spacing w:line="500" w:lineRule="exact"/>
        <w:ind w:firstLine="440" w:firstLineChars="200"/>
        <w:rPr>
          <w:rFonts w:ascii="宋体" w:hAnsi="宋体" w:eastAsia="宋体" w:cs="宋体"/>
          <w:sz w:val="22"/>
          <w:u w:val="single"/>
        </w:rPr>
      </w:pPr>
      <w:r>
        <w:rPr>
          <w:rFonts w:hint="eastAsia" w:ascii="宋体" w:hAnsi="宋体" w:eastAsia="宋体" w:cs="宋体"/>
          <w:sz w:val="22"/>
        </w:rPr>
        <w:t>地址：</w:t>
      </w:r>
      <w:r>
        <w:rPr>
          <w:rFonts w:hint="eastAsia" w:ascii="宋体" w:hAnsi="宋体" w:eastAsia="宋体" w:cs="宋体"/>
          <w:sz w:val="22"/>
          <w:u w:val="single"/>
        </w:rPr>
        <w:t xml:space="preserve">                                          </w:t>
      </w:r>
    </w:p>
    <w:p w14:paraId="22D9D6CD">
      <w:pPr>
        <w:spacing w:line="500" w:lineRule="exact"/>
        <w:ind w:firstLine="440" w:firstLineChars="200"/>
        <w:rPr>
          <w:rFonts w:ascii="宋体" w:hAnsi="宋体" w:eastAsia="宋体" w:cs="宋体"/>
          <w:sz w:val="22"/>
          <w:u w:val="single"/>
        </w:rPr>
      </w:pPr>
      <w:r>
        <w:rPr>
          <w:rFonts w:hint="eastAsia" w:ascii="宋体" w:hAnsi="宋体" w:eastAsia="宋体" w:cs="宋体"/>
          <w:sz w:val="22"/>
        </w:rPr>
        <w:t>法定代表人或授权代表（签字）：</w:t>
      </w:r>
      <w:r>
        <w:rPr>
          <w:rFonts w:hint="eastAsia" w:ascii="宋体" w:hAnsi="宋体" w:eastAsia="宋体" w:cs="宋体"/>
          <w:sz w:val="22"/>
          <w:u w:val="single"/>
        </w:rPr>
        <w:t xml:space="preserve">                      </w:t>
      </w:r>
    </w:p>
    <w:p w14:paraId="140918A8">
      <w:pPr>
        <w:spacing w:line="500" w:lineRule="exact"/>
        <w:ind w:firstLine="440" w:firstLineChars="200"/>
        <w:rPr>
          <w:rFonts w:ascii="宋体" w:hAnsi="宋体" w:eastAsia="宋体" w:cs="宋体"/>
          <w:sz w:val="22"/>
          <w:u w:val="single"/>
        </w:rPr>
      </w:pPr>
      <w:r>
        <w:rPr>
          <w:rFonts w:hint="eastAsia" w:ascii="宋体" w:hAnsi="宋体" w:eastAsia="宋体" w:cs="宋体"/>
          <w:sz w:val="22"/>
        </w:rPr>
        <w:t>电话：</w:t>
      </w:r>
      <w:r>
        <w:rPr>
          <w:rFonts w:hint="eastAsia" w:ascii="宋体" w:hAnsi="宋体" w:eastAsia="宋体" w:cs="宋体"/>
          <w:sz w:val="22"/>
          <w:u w:val="single"/>
        </w:rPr>
        <w:t xml:space="preserve">                                            </w:t>
      </w:r>
    </w:p>
    <w:p w14:paraId="0A39BA26">
      <w:pPr>
        <w:spacing w:line="500" w:lineRule="exact"/>
        <w:ind w:firstLine="440" w:firstLineChars="200"/>
        <w:rPr>
          <w:rFonts w:ascii="宋体" w:hAnsi="宋体" w:eastAsia="宋体" w:cs="宋体"/>
          <w:sz w:val="22"/>
          <w:u w:val="single"/>
        </w:rPr>
      </w:pPr>
      <w:r>
        <w:rPr>
          <w:rFonts w:hint="eastAsia" w:ascii="宋体" w:hAnsi="宋体" w:eastAsia="宋体" w:cs="宋体"/>
          <w:sz w:val="22"/>
        </w:rPr>
        <w:t>开户行：</w:t>
      </w:r>
      <w:r>
        <w:rPr>
          <w:rFonts w:hint="eastAsia" w:ascii="宋体" w:hAnsi="宋体" w:eastAsia="宋体" w:cs="宋体"/>
          <w:sz w:val="22"/>
          <w:u w:val="single"/>
        </w:rPr>
        <w:t xml:space="preserve">                                           </w:t>
      </w:r>
    </w:p>
    <w:p w14:paraId="3D98D8A6">
      <w:pPr>
        <w:spacing w:line="500" w:lineRule="exact"/>
        <w:ind w:firstLine="440" w:firstLineChars="200"/>
        <w:rPr>
          <w:rFonts w:ascii="宋体" w:hAnsi="宋体" w:eastAsia="宋体" w:cs="宋体"/>
          <w:sz w:val="22"/>
          <w:u w:val="single"/>
        </w:rPr>
      </w:pPr>
      <w:r>
        <w:rPr>
          <w:rFonts w:hint="eastAsia" w:ascii="宋体" w:hAnsi="宋体" w:eastAsia="宋体" w:cs="宋体"/>
          <w:sz w:val="22"/>
        </w:rPr>
        <w:t>账号：</w:t>
      </w:r>
      <w:r>
        <w:rPr>
          <w:rFonts w:hint="eastAsia" w:ascii="宋体" w:hAnsi="宋体" w:eastAsia="宋体" w:cs="宋体"/>
          <w:sz w:val="22"/>
          <w:u w:val="single"/>
        </w:rPr>
        <w:t xml:space="preserve">                                               </w:t>
      </w:r>
    </w:p>
    <w:p w14:paraId="27D9FD6F">
      <w:pPr>
        <w:spacing w:line="500" w:lineRule="exact"/>
        <w:ind w:firstLine="440" w:firstLineChars="200"/>
        <w:rPr>
          <w:rFonts w:ascii="宋体" w:hAnsi="宋体" w:eastAsia="宋体" w:cs="宋体"/>
          <w:sz w:val="22"/>
        </w:rPr>
      </w:pPr>
      <w:r>
        <w:rPr>
          <w:rFonts w:hint="eastAsia" w:ascii="宋体" w:hAnsi="宋体" w:eastAsia="宋体" w:cs="宋体"/>
          <w:sz w:val="22"/>
        </w:rPr>
        <w:t>签约日期：</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日</w:t>
      </w:r>
    </w:p>
    <w:p w14:paraId="395F3672">
      <w:pPr>
        <w:numPr>
          <w:ilvl w:val="0"/>
          <w:numId w:val="0"/>
        </w:numPr>
        <w:spacing w:line="400" w:lineRule="exact"/>
        <w:ind w:firstLine="442" w:firstLineChars="200"/>
        <w:rPr>
          <w:rFonts w:hint="eastAsia" w:ascii="宋体" w:hAnsi="宋体" w:eastAsia="宋体" w:cs="宋体"/>
          <w:b w:val="0"/>
          <w:bCs/>
          <w:color w:val="auto"/>
          <w:sz w:val="22"/>
          <w:szCs w:val="22"/>
          <w:highlight w:val="none"/>
        </w:rPr>
      </w:pPr>
      <w:r>
        <w:rPr>
          <w:rFonts w:hint="eastAsia" w:ascii="宋体" w:hAnsi="宋体" w:eastAsia="宋体" w:cs="宋体"/>
          <w:b/>
          <w:bCs w:val="0"/>
          <w:color w:val="auto"/>
          <w:sz w:val="22"/>
          <w:szCs w:val="22"/>
          <w:highlight w:val="none"/>
        </w:rPr>
        <w:t>注：本合同作为示范文本，具体以</w:t>
      </w:r>
      <w:r>
        <w:rPr>
          <w:rFonts w:hint="eastAsia" w:ascii="宋体" w:hAnsi="宋体" w:eastAsia="宋体" w:cs="宋体"/>
          <w:b/>
          <w:bCs w:val="0"/>
          <w:color w:val="auto"/>
          <w:sz w:val="22"/>
          <w:szCs w:val="22"/>
          <w:highlight w:val="none"/>
          <w:lang w:eastAsia="zh-CN"/>
        </w:rPr>
        <w:t>中标供应商</w:t>
      </w:r>
      <w:r>
        <w:rPr>
          <w:rFonts w:hint="eastAsia" w:ascii="宋体" w:hAnsi="宋体" w:eastAsia="宋体" w:cs="宋体"/>
          <w:b/>
          <w:bCs w:val="0"/>
          <w:color w:val="auto"/>
          <w:sz w:val="22"/>
          <w:szCs w:val="22"/>
          <w:highlight w:val="none"/>
        </w:rPr>
        <w:t>与</w:t>
      </w:r>
      <w:r>
        <w:rPr>
          <w:rFonts w:hint="eastAsia" w:ascii="宋体" w:hAnsi="宋体" w:eastAsia="宋体" w:cs="宋体"/>
          <w:b/>
          <w:bCs w:val="0"/>
          <w:color w:val="auto"/>
          <w:sz w:val="22"/>
          <w:szCs w:val="22"/>
          <w:highlight w:val="none"/>
          <w:lang w:eastAsia="zh-CN"/>
        </w:rPr>
        <w:t>采购人</w:t>
      </w:r>
      <w:r>
        <w:rPr>
          <w:rFonts w:hint="eastAsia" w:ascii="宋体" w:hAnsi="宋体" w:eastAsia="宋体" w:cs="宋体"/>
          <w:b/>
          <w:bCs w:val="0"/>
          <w:color w:val="auto"/>
          <w:sz w:val="22"/>
          <w:szCs w:val="22"/>
          <w:highlight w:val="none"/>
        </w:rPr>
        <w:t>所</w:t>
      </w:r>
      <w:r>
        <w:rPr>
          <w:rFonts w:hint="eastAsia" w:ascii="宋体" w:hAnsi="宋体" w:eastAsia="宋体" w:cs="宋体"/>
          <w:b/>
          <w:bCs w:val="0"/>
          <w:color w:val="auto"/>
          <w:sz w:val="22"/>
          <w:szCs w:val="22"/>
          <w:highlight w:val="none"/>
          <w:lang w:eastAsia="zh-CN"/>
        </w:rPr>
        <w:t>签订正式合同</w:t>
      </w:r>
      <w:r>
        <w:rPr>
          <w:rFonts w:hint="eastAsia" w:ascii="宋体" w:hAnsi="宋体" w:eastAsia="宋体" w:cs="宋体"/>
          <w:b/>
          <w:bCs w:val="0"/>
          <w:color w:val="auto"/>
          <w:sz w:val="22"/>
          <w:szCs w:val="22"/>
          <w:highlight w:val="none"/>
        </w:rPr>
        <w:t>为准。</w:t>
      </w:r>
    </w:p>
    <w:p w14:paraId="385F324E">
      <w:pPr>
        <w:ind w:firstLine="720" w:firstLineChars="200"/>
        <w:rPr>
          <w:rFonts w:hint="eastAsia"/>
          <w:color w:val="auto"/>
          <w:sz w:val="36"/>
          <w:szCs w:val="36"/>
          <w:highlight w:val="none"/>
        </w:rPr>
      </w:pPr>
      <w:bookmarkStart w:id="5" w:name="_Toc4402"/>
      <w:r>
        <w:rPr>
          <w:rFonts w:hint="eastAsia"/>
          <w:color w:val="auto"/>
          <w:sz w:val="36"/>
          <w:szCs w:val="36"/>
          <w:highlight w:val="none"/>
        </w:rPr>
        <w:br w:type="page"/>
      </w:r>
    </w:p>
    <w:p w14:paraId="51E69C6A">
      <w:pPr>
        <w:pStyle w:val="3"/>
        <w:spacing w:before="160" w:after="160"/>
        <w:ind w:firstLine="723" w:firstLineChars="200"/>
        <w:jc w:val="center"/>
        <w:rPr>
          <w:rFonts w:hint="eastAsia"/>
          <w:color w:val="auto"/>
          <w:sz w:val="36"/>
          <w:szCs w:val="36"/>
          <w:highlight w:val="none"/>
        </w:rPr>
      </w:pPr>
      <w:r>
        <w:rPr>
          <w:rFonts w:hint="eastAsia"/>
          <w:color w:val="auto"/>
          <w:sz w:val="36"/>
          <w:szCs w:val="36"/>
          <w:highlight w:val="none"/>
        </w:rPr>
        <w:t>第</w:t>
      </w:r>
      <w:r>
        <w:rPr>
          <w:rFonts w:hint="eastAsia"/>
          <w:color w:val="auto"/>
          <w:sz w:val="36"/>
          <w:szCs w:val="36"/>
          <w:highlight w:val="none"/>
          <w:lang w:val="en-US" w:eastAsia="zh-CN"/>
        </w:rPr>
        <w:t>三</w:t>
      </w:r>
      <w:r>
        <w:rPr>
          <w:rFonts w:hint="eastAsia"/>
          <w:color w:val="auto"/>
          <w:sz w:val="36"/>
          <w:szCs w:val="36"/>
          <w:highlight w:val="none"/>
        </w:rPr>
        <w:t>章 响应文件格式</w:t>
      </w:r>
      <w:bookmarkEnd w:id="5"/>
    </w:p>
    <w:p w14:paraId="23B8709D">
      <w:pPr>
        <w:pStyle w:val="4"/>
        <w:spacing w:before="0" w:after="0" w:line="360" w:lineRule="auto"/>
        <w:ind w:firstLine="562" w:firstLineChars="200"/>
        <w:rPr>
          <w:color w:val="auto"/>
          <w:highlight w:val="none"/>
        </w:rPr>
      </w:pPr>
      <w:r>
        <w:rPr>
          <w:rFonts w:hint="eastAsia"/>
          <w:color w:val="auto"/>
          <w:sz w:val="28"/>
          <w:highlight w:val="none"/>
        </w:rPr>
        <w:t>1.所有响应文件封面格式：</w:t>
      </w:r>
    </w:p>
    <w:p w14:paraId="46174804">
      <w:pPr>
        <w:snapToGrid w:val="0"/>
        <w:spacing w:before="156" w:beforeLines="50" w:after="50"/>
        <w:ind w:firstLine="480" w:firstLineChars="200"/>
        <w:jc w:val="right"/>
        <w:rPr>
          <w:rFonts w:ascii="宋体" w:hAnsi="宋体"/>
          <w:b/>
          <w:bCs/>
          <w:color w:val="auto"/>
          <w:sz w:val="32"/>
          <w:szCs w:val="20"/>
          <w:highlight w:val="none"/>
        </w:rPr>
      </w:pPr>
      <w:r>
        <w:rPr>
          <w:rFonts w:ascii="宋体" w:hAnsi="宋体"/>
          <w:color w:val="auto"/>
          <w:sz w:val="24"/>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14:paraId="68C560BC">
      <w:pPr>
        <w:snapToGrid w:val="0"/>
        <w:spacing w:before="156" w:beforeLines="50" w:after="50"/>
        <w:rPr>
          <w:rFonts w:ascii="宋体" w:hAnsi="宋体"/>
          <w:color w:val="auto"/>
          <w:sz w:val="24"/>
          <w:szCs w:val="20"/>
          <w:highlight w:val="none"/>
        </w:rPr>
      </w:pPr>
    </w:p>
    <w:p w14:paraId="36B1BCCA">
      <w:pPr>
        <w:snapToGrid w:val="0"/>
        <w:spacing w:before="156" w:beforeLines="50" w:after="50"/>
        <w:ind w:firstLine="800" w:firstLineChars="200"/>
        <w:jc w:val="center"/>
        <w:rPr>
          <w:rFonts w:ascii="宋体" w:hAnsi="宋体"/>
          <w:bCs/>
          <w:color w:val="auto"/>
          <w:sz w:val="40"/>
          <w:szCs w:val="20"/>
          <w:highlight w:val="none"/>
        </w:rPr>
      </w:pPr>
      <w:r>
        <w:rPr>
          <w:rFonts w:hint="eastAsia" w:ascii="宋体" w:hAnsi="宋体"/>
          <w:bCs/>
          <w:color w:val="auto"/>
          <w:sz w:val="40"/>
          <w:szCs w:val="20"/>
          <w:highlight w:val="none"/>
        </w:rPr>
        <w:t>XXX封闭式框架协议项目</w:t>
      </w:r>
    </w:p>
    <w:p w14:paraId="3FD70281">
      <w:pPr>
        <w:snapToGrid w:val="0"/>
        <w:spacing w:before="156" w:beforeLines="50" w:after="50"/>
        <w:jc w:val="center"/>
        <w:rPr>
          <w:rFonts w:ascii="宋体" w:hAnsi="宋体"/>
          <w:bCs/>
          <w:color w:val="auto"/>
          <w:sz w:val="24"/>
          <w:highlight w:val="none"/>
        </w:rPr>
      </w:pPr>
    </w:p>
    <w:p w14:paraId="7CB25520">
      <w:pPr>
        <w:snapToGrid w:val="0"/>
        <w:spacing w:before="156" w:beforeLines="50" w:after="50"/>
        <w:ind w:firstLine="480" w:firstLineChars="200"/>
        <w:jc w:val="center"/>
        <w:rPr>
          <w:rFonts w:ascii="宋体" w:hAnsi="宋体"/>
          <w:bCs/>
          <w:color w:val="auto"/>
          <w:sz w:val="24"/>
          <w:szCs w:val="20"/>
          <w:highlight w:val="none"/>
        </w:rPr>
      </w:pPr>
      <w:r>
        <w:rPr>
          <w:rFonts w:hint="eastAsia" w:ascii="宋体" w:hAnsi="宋体"/>
          <w:bCs/>
          <w:color w:val="auto"/>
          <w:sz w:val="24"/>
          <w:highlight w:val="none"/>
        </w:rPr>
        <w:t>资格响应文件/技术商务文件/报价文件</w:t>
      </w:r>
    </w:p>
    <w:p w14:paraId="12DD5267">
      <w:pPr>
        <w:snapToGrid w:val="0"/>
        <w:spacing w:before="156" w:beforeLines="50" w:after="50"/>
        <w:rPr>
          <w:rFonts w:ascii="宋体" w:hAnsi="宋体"/>
          <w:bCs/>
          <w:color w:val="auto"/>
          <w:sz w:val="24"/>
          <w:szCs w:val="20"/>
          <w:highlight w:val="none"/>
        </w:rPr>
      </w:pPr>
    </w:p>
    <w:p w14:paraId="46D82A2F">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项目名称：</w:t>
      </w:r>
    </w:p>
    <w:p w14:paraId="04BF666D">
      <w:pPr>
        <w:adjustRightInd w:val="0"/>
        <w:snapToGrid w:val="0"/>
        <w:spacing w:before="156" w:beforeLines="50" w:after="50" w:line="600" w:lineRule="exact"/>
        <w:ind w:firstLine="480" w:firstLineChars="200"/>
        <w:rPr>
          <w:rFonts w:ascii="宋体" w:hAnsi="宋体"/>
          <w:bCs/>
          <w:color w:val="auto"/>
          <w:sz w:val="24"/>
          <w:highlight w:val="none"/>
        </w:rPr>
      </w:pPr>
      <w:r>
        <w:rPr>
          <w:rFonts w:hint="eastAsia" w:ascii="宋体" w:hAnsi="宋体"/>
          <w:bCs/>
          <w:color w:val="auto"/>
          <w:sz w:val="24"/>
          <w:highlight w:val="none"/>
        </w:rPr>
        <w:t>项目编号：</w:t>
      </w:r>
      <w:r>
        <w:rPr>
          <w:rFonts w:ascii="宋体" w:hAnsi="宋体"/>
          <w:bCs/>
          <w:color w:val="auto"/>
          <w:sz w:val="24"/>
          <w:highlight w:val="none"/>
        </w:rPr>
        <w:t xml:space="preserve"> </w:t>
      </w:r>
    </w:p>
    <w:p w14:paraId="4B8B564B">
      <w:pPr>
        <w:adjustRightInd w:val="0"/>
        <w:snapToGrid w:val="0"/>
        <w:spacing w:before="156" w:beforeLines="50" w:after="50" w:line="600" w:lineRule="exact"/>
        <w:ind w:firstLine="482" w:firstLineChars="200"/>
        <w:rPr>
          <w:rFonts w:ascii="宋体" w:hAnsi="宋体"/>
          <w:b/>
          <w:bCs w:val="0"/>
          <w:color w:val="auto"/>
          <w:sz w:val="24"/>
          <w:highlight w:val="none"/>
        </w:rPr>
      </w:pPr>
      <w:r>
        <w:rPr>
          <w:rFonts w:hint="eastAsia" w:ascii="宋体" w:hAnsi="宋体"/>
          <w:b/>
          <w:bCs w:val="0"/>
          <w:color w:val="auto"/>
          <w:sz w:val="24"/>
          <w:highlight w:val="none"/>
        </w:rPr>
        <w:t>标</w:t>
      </w:r>
      <w:r>
        <w:rPr>
          <w:rFonts w:ascii="宋体" w:hAnsi="宋体"/>
          <w:b/>
          <w:bCs w:val="0"/>
          <w:color w:val="auto"/>
          <w:sz w:val="24"/>
          <w:highlight w:val="none"/>
        </w:rPr>
        <w:t xml:space="preserve"> </w:t>
      </w:r>
      <w:r>
        <w:rPr>
          <w:rFonts w:hint="eastAsia" w:ascii="宋体" w:hAnsi="宋体"/>
          <w:b/>
          <w:bCs w:val="0"/>
          <w:color w:val="auto"/>
          <w:sz w:val="24"/>
          <w:highlight w:val="none"/>
        </w:rPr>
        <w:t>项</w:t>
      </w:r>
      <w:r>
        <w:rPr>
          <w:rFonts w:hint="eastAsia" w:ascii="宋体" w:hAnsi="宋体"/>
          <w:b/>
          <w:bCs w:val="0"/>
          <w:color w:val="auto"/>
          <w:sz w:val="24"/>
          <w:highlight w:val="none"/>
          <w:lang w:eastAsia="zh-CN"/>
        </w:rPr>
        <w:t>：</w:t>
      </w:r>
    </w:p>
    <w:p w14:paraId="00D12F01">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响应供应商名称：</w:t>
      </w:r>
    </w:p>
    <w:p w14:paraId="7C1875E0">
      <w:pPr>
        <w:adjustRightInd w:val="0"/>
        <w:snapToGrid w:val="0"/>
        <w:spacing w:before="156" w:beforeLines="50" w:after="50" w:line="6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响应供应商地址：</w:t>
      </w:r>
    </w:p>
    <w:p w14:paraId="10C371C9">
      <w:pPr>
        <w:pStyle w:val="6"/>
        <w:snapToGrid w:val="0"/>
        <w:spacing w:before="50" w:after="50"/>
        <w:ind w:firstLine="960" w:firstLineChars="400"/>
        <w:rPr>
          <w:rFonts w:ascii="宋体" w:hAnsi="宋体"/>
          <w:bCs/>
          <w:color w:val="auto"/>
          <w:sz w:val="24"/>
          <w:szCs w:val="24"/>
          <w:highlight w:val="none"/>
        </w:rPr>
      </w:pPr>
    </w:p>
    <w:p w14:paraId="4D6E2286">
      <w:pPr>
        <w:snapToGrid w:val="0"/>
        <w:spacing w:before="156" w:beforeLines="50" w:after="50"/>
        <w:ind w:firstLine="4080" w:firstLineChars="1700"/>
        <w:rPr>
          <w:rFonts w:ascii="宋体" w:hAnsi="宋体"/>
          <w:color w:val="auto"/>
          <w:sz w:val="24"/>
          <w:szCs w:val="20"/>
          <w:highlight w:val="none"/>
        </w:rPr>
      </w:pPr>
    </w:p>
    <w:p w14:paraId="54F2BB77">
      <w:pPr>
        <w:snapToGrid w:val="0"/>
        <w:spacing w:before="156" w:beforeLines="50" w:after="50"/>
        <w:ind w:firstLine="480" w:firstLineChars="200"/>
        <w:jc w:val="center"/>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8CDA01A">
      <w:pPr>
        <w:rPr>
          <w:color w:val="auto"/>
          <w:highlight w:val="none"/>
        </w:rPr>
      </w:pPr>
    </w:p>
    <w:p w14:paraId="1D0495BB">
      <w:pPr>
        <w:rPr>
          <w:color w:val="auto"/>
          <w:highlight w:val="none"/>
        </w:rPr>
      </w:pPr>
    </w:p>
    <w:p w14:paraId="35DCB049">
      <w:pPr>
        <w:rPr>
          <w:color w:val="auto"/>
          <w:highlight w:val="none"/>
        </w:rPr>
      </w:pPr>
    </w:p>
    <w:p w14:paraId="2BB4A872">
      <w:pPr>
        <w:rPr>
          <w:color w:val="auto"/>
          <w:highlight w:val="none"/>
        </w:rPr>
      </w:pPr>
    </w:p>
    <w:p w14:paraId="04519831">
      <w:pPr>
        <w:rPr>
          <w:color w:val="auto"/>
          <w:highlight w:val="none"/>
        </w:rPr>
      </w:pPr>
    </w:p>
    <w:p w14:paraId="3A3C5DCF">
      <w:pPr>
        <w:rPr>
          <w:color w:val="auto"/>
          <w:highlight w:val="none"/>
        </w:rPr>
      </w:pPr>
    </w:p>
    <w:p w14:paraId="7E740DC4">
      <w:pPr>
        <w:rPr>
          <w:color w:val="auto"/>
          <w:highlight w:val="none"/>
        </w:rPr>
      </w:pPr>
    </w:p>
    <w:p w14:paraId="26ADF9F2">
      <w:pPr>
        <w:rPr>
          <w:color w:val="auto"/>
          <w:highlight w:val="none"/>
        </w:rPr>
      </w:pPr>
    </w:p>
    <w:p w14:paraId="2D05D6F6">
      <w:pPr>
        <w:rPr>
          <w:color w:val="auto"/>
          <w:highlight w:val="none"/>
        </w:rPr>
      </w:pPr>
    </w:p>
    <w:p w14:paraId="07134735">
      <w:pPr>
        <w:rPr>
          <w:color w:val="auto"/>
          <w:highlight w:val="none"/>
        </w:rPr>
      </w:pPr>
    </w:p>
    <w:p w14:paraId="06639D93">
      <w:pPr>
        <w:rPr>
          <w:color w:val="auto"/>
          <w:highlight w:val="none"/>
        </w:rPr>
      </w:pPr>
    </w:p>
    <w:p w14:paraId="250759A5">
      <w:pPr>
        <w:rPr>
          <w:color w:val="auto"/>
          <w:highlight w:val="none"/>
        </w:rPr>
      </w:pPr>
    </w:p>
    <w:p w14:paraId="756E27BF">
      <w:pPr>
        <w:rPr>
          <w:color w:val="auto"/>
          <w:highlight w:val="none"/>
        </w:rPr>
      </w:pPr>
    </w:p>
    <w:p w14:paraId="09C74BFF">
      <w:pPr>
        <w:pStyle w:val="4"/>
        <w:spacing w:before="0" w:after="0" w:line="360" w:lineRule="auto"/>
        <w:ind w:firstLine="562" w:firstLineChars="200"/>
        <w:rPr>
          <w:color w:val="auto"/>
          <w:sz w:val="28"/>
          <w:highlight w:val="none"/>
        </w:rPr>
      </w:pPr>
      <w:r>
        <w:rPr>
          <w:rFonts w:hint="eastAsia"/>
          <w:color w:val="auto"/>
          <w:sz w:val="28"/>
          <w:highlight w:val="none"/>
        </w:rPr>
        <w:t>2.响应声明书格式</w:t>
      </w:r>
    </w:p>
    <w:p w14:paraId="4768AF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响应声明书</w:t>
      </w:r>
    </w:p>
    <w:p w14:paraId="60D05D50">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63ABC6BF">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1ABE17">
      <w:pPr>
        <w:adjustRightInd w:val="0"/>
        <w:snapToGrid w:val="0"/>
        <w:spacing w:after="50" w:line="44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（响应方名称）的法定代表人，我方愿意参加贵方组织的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）的征集响应，为此，我方就本次响应有关事项郑重声明如下：</w:t>
      </w:r>
    </w:p>
    <w:p w14:paraId="333A8D3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highlight w:val="none"/>
        </w:rPr>
        <w:t>1.</w:t>
      </w:r>
      <w:r>
        <w:rPr>
          <w:rFonts w:hint="eastAsia" w:ascii="宋体" w:hAnsi="宋体" w:eastAsia="宋体" w:cs="宋体"/>
          <w:color w:val="auto"/>
          <w:sz w:val="24"/>
          <w:szCs w:val="24"/>
          <w:highlight w:val="none"/>
        </w:rPr>
        <w:t xml:space="preserve"> 我方已详细审查全部征集文件，同意征集文件的各项要求，对征集文件的合理性、合法性不再有异议。</w:t>
      </w:r>
    </w:p>
    <w:p w14:paraId="099458D4">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我方向贵方提交的所有响应文件、资料都是准确的和真实的。</w:t>
      </w:r>
    </w:p>
    <w:p w14:paraId="6ADD286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若入围，我方将按征集文件规定履行框架协议责任和义务，承诺按采购人要求做好保密工作。</w:t>
      </w:r>
    </w:p>
    <w:p w14:paraId="1CEEBC4F">
      <w:pPr>
        <w:adjustRightInd w:val="0"/>
        <w:snapToGrid w:val="0"/>
        <w:spacing w:after="50" w:line="4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 我方不是采购人的附属机构；在获知本项目采购信息后，与征集人聘请的为此项目提供咨询服务的公司及其附属机构没有任何联系。</w:t>
      </w:r>
    </w:p>
    <w:p w14:paraId="18014930">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5.</w:t>
      </w:r>
      <w:r>
        <w:rPr>
          <w:rFonts w:hint="eastAsia" w:hAnsi="宋体" w:cs="宋体"/>
          <w:color w:val="auto"/>
          <w:sz w:val="24"/>
          <w:szCs w:val="24"/>
          <w:highlight w:val="none"/>
        </w:rPr>
        <w:t xml:space="preserve"> 响应文件自开标日起有效期为90天。</w:t>
      </w:r>
    </w:p>
    <w:p w14:paraId="1137E438">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6.</w:t>
      </w:r>
      <w:r>
        <w:rPr>
          <w:rFonts w:hint="eastAsia" w:hAnsi="宋体" w:cs="宋体"/>
          <w:color w:val="auto"/>
          <w:sz w:val="24"/>
          <w:szCs w:val="24"/>
          <w:highlight w:val="none"/>
        </w:rPr>
        <w:t xml:space="preserve"> 我方承诺已经具备参与政府采购活动的资格条件并且没有税收缴纳、社会保障等方面的失信记录；</w:t>
      </w:r>
    </w:p>
    <w:p w14:paraId="0C7E8D6E">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 xml:space="preserve">7. </w:t>
      </w:r>
      <w:r>
        <w:rPr>
          <w:rFonts w:hint="eastAsia" w:hAnsi="宋体" w:cs="宋体"/>
          <w:color w:val="auto"/>
          <w:sz w:val="24"/>
          <w:szCs w:val="24"/>
          <w:highlight w:val="none"/>
        </w:rPr>
        <w:t>我方与参加本次项目同一合同项下政府采购活动的其他供应商不存在单位负责人为同一人或者直接控股、管理关系。</w:t>
      </w:r>
    </w:p>
    <w:p w14:paraId="621D5839">
      <w:pPr>
        <w:adjustRightInd w:val="0"/>
        <w:snapToGrid w:val="0"/>
        <w:spacing w:after="50" w:line="440" w:lineRule="exact"/>
        <w:ind w:firstLine="480" w:firstLineChars="200"/>
        <w:rPr>
          <w:rFonts w:hAnsi="宋体" w:cs="宋体"/>
          <w:color w:val="auto"/>
          <w:sz w:val="24"/>
          <w:szCs w:val="24"/>
          <w:highlight w:val="none"/>
        </w:rPr>
      </w:pPr>
      <w:r>
        <w:rPr>
          <w:rFonts w:hAnsi="宋体" w:cs="宋体"/>
          <w:color w:val="auto"/>
          <w:sz w:val="24"/>
          <w:szCs w:val="24"/>
          <w:highlight w:val="none"/>
        </w:rPr>
        <w:t>8.</w:t>
      </w:r>
      <w:r>
        <w:rPr>
          <w:rFonts w:hint="eastAsia" w:hAnsi="宋体" w:cs="宋体"/>
          <w:color w:val="auto"/>
          <w:sz w:val="24"/>
          <w:szCs w:val="24"/>
          <w:highlight w:val="none"/>
        </w:rPr>
        <w:t>以上事项如有虚假或隐瞒，我方愿意承担一切后果，并不再寻求任何旨在减轻或免除法律责任的辩解。</w:t>
      </w:r>
    </w:p>
    <w:p w14:paraId="1FCDA917">
      <w:pPr>
        <w:snapToGrid w:val="0"/>
        <w:spacing w:before="156" w:beforeLines="50" w:after="50" w:line="440" w:lineRule="exact"/>
        <w:ind w:firstLine="480" w:firstLineChars="200"/>
        <w:rPr>
          <w:rFonts w:hAnsi="宋体" w:cs="宋体"/>
          <w:color w:val="auto"/>
          <w:sz w:val="24"/>
          <w:szCs w:val="24"/>
          <w:highlight w:val="none"/>
        </w:rPr>
      </w:pPr>
    </w:p>
    <w:p w14:paraId="1DE041FD">
      <w:pPr>
        <w:snapToGrid w:val="0"/>
        <w:spacing w:before="156" w:beforeLines="50"/>
        <w:ind w:right="480"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rPr>
        <w:t>法定代表人（签名或盖章）：</w:t>
      </w:r>
      <w:r>
        <w:rPr>
          <w:rFonts w:hint="eastAsia" w:ascii="宋体" w:hAnsi="宋体" w:cs="宋体"/>
          <w:color w:val="auto"/>
          <w:sz w:val="24"/>
          <w:highlight w:val="none"/>
          <w:u w:val="single"/>
        </w:rPr>
        <w:t xml:space="preserve">             </w:t>
      </w:r>
    </w:p>
    <w:p w14:paraId="19F6CD4C">
      <w:pPr>
        <w:snapToGrid w:val="0"/>
        <w:spacing w:before="156" w:beforeLines="50" w:after="50"/>
        <w:ind w:right="48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响应供应商（盖章）：</w:t>
      </w:r>
      <w:r>
        <w:rPr>
          <w:rFonts w:hint="eastAsia" w:ascii="宋体" w:hAnsi="宋体" w:cs="宋体"/>
          <w:color w:val="auto"/>
          <w:sz w:val="24"/>
          <w:highlight w:val="none"/>
          <w:u w:val="single"/>
        </w:rPr>
        <w:t xml:space="preserve">               </w:t>
      </w:r>
    </w:p>
    <w:p w14:paraId="09171E47">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年    月    日</w:t>
      </w:r>
    </w:p>
    <w:p w14:paraId="3B6718EC">
      <w:pPr>
        <w:rPr>
          <w:rFonts w:ascii="宋体" w:hAnsi="宋体" w:cs="宋体"/>
          <w:color w:val="auto"/>
          <w:sz w:val="24"/>
          <w:highlight w:val="none"/>
        </w:rPr>
      </w:pPr>
    </w:p>
    <w:p w14:paraId="74CEE219">
      <w:pPr>
        <w:rPr>
          <w:rFonts w:ascii="宋体" w:hAnsi="宋体" w:cs="宋体"/>
          <w:color w:val="auto"/>
          <w:sz w:val="24"/>
          <w:highlight w:val="none"/>
        </w:rPr>
      </w:pPr>
    </w:p>
    <w:p w14:paraId="1D5EB98E">
      <w:pPr>
        <w:rPr>
          <w:rFonts w:ascii="宋体" w:hAnsi="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6F246C8">
      <w:pPr>
        <w:pStyle w:val="4"/>
        <w:spacing w:before="0" w:after="0" w:line="360" w:lineRule="auto"/>
        <w:ind w:firstLine="562" w:firstLineChars="200"/>
        <w:rPr>
          <w:color w:val="auto"/>
          <w:sz w:val="28"/>
          <w:highlight w:val="none"/>
        </w:rPr>
      </w:pPr>
      <w:r>
        <w:rPr>
          <w:rFonts w:hint="eastAsia"/>
          <w:color w:val="auto"/>
          <w:sz w:val="28"/>
          <w:highlight w:val="none"/>
        </w:rPr>
        <w:t>3.法定代表人授权委托书格式</w:t>
      </w:r>
    </w:p>
    <w:p w14:paraId="10D7F1AA">
      <w:pPr>
        <w:snapToGrid w:val="0"/>
        <w:spacing w:before="156" w:beforeLines="50" w:after="50"/>
        <w:ind w:firstLine="482" w:firstLineChars="200"/>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496094B7">
      <w:pPr>
        <w:adjustRightInd w:val="0"/>
        <w:snapToGrid w:val="0"/>
        <w:spacing w:line="440" w:lineRule="exact"/>
        <w:ind w:firstLine="480" w:firstLineChars="200"/>
        <w:rPr>
          <w:rFonts w:ascii="宋体" w:hAnsi="宋体"/>
          <w:b/>
          <w:bCs/>
          <w:color w:val="auto"/>
          <w:sz w:val="24"/>
          <w:szCs w:val="20"/>
          <w:highlight w:val="none"/>
        </w:rPr>
      </w:pPr>
      <w:r>
        <w:rPr>
          <w:rFonts w:hint="eastAsia" w:ascii="宋体" w:hAnsi="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抚州通驰供应链管理</w:t>
      </w:r>
      <w:r>
        <w:rPr>
          <w:rFonts w:hint="eastAsia" w:ascii="宋体" w:hAnsi="宋体" w:cs="宋体"/>
          <w:color w:val="auto"/>
          <w:sz w:val="24"/>
          <w:highlight w:val="none"/>
          <w:u w:val="single"/>
          <w:lang w:eastAsia="zh-CN"/>
        </w:rPr>
        <w:t>有限公司</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征集人</w:t>
      </w:r>
      <w:r>
        <w:rPr>
          <w:rFonts w:hint="eastAsia" w:ascii="宋体" w:hAnsi="宋体" w:cs="宋体"/>
          <w:color w:val="auto"/>
          <w:sz w:val="24"/>
          <w:highlight w:val="none"/>
        </w:rPr>
        <w:t>）：</w:t>
      </w:r>
    </w:p>
    <w:p w14:paraId="73AA0A5A">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（响应供应商名称）的法定代表人，现授权委托本单位在职职工 </w:t>
      </w:r>
      <w:r>
        <w:rPr>
          <w:rFonts w:hint="eastAsia" w:ascii="宋体" w:hAnsi="宋体"/>
          <w:color w:val="auto"/>
          <w:sz w:val="24"/>
          <w:highlight w:val="none"/>
          <w:u w:val="single"/>
        </w:rPr>
        <w:t xml:space="preserve">              </w:t>
      </w:r>
      <w:r>
        <w:rPr>
          <w:rFonts w:hint="eastAsia" w:ascii="宋体" w:hAnsi="宋体"/>
          <w:color w:val="auto"/>
          <w:sz w:val="24"/>
          <w:highlight w:val="none"/>
        </w:rPr>
        <w:t>（姓名）以我方的名义参加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项目的采购活动，并代表我方全权办理针对上述项目的响应、评审、签约等具体事务和签署相关文件。</w:t>
      </w:r>
    </w:p>
    <w:p w14:paraId="13B92E6D">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14:paraId="7031BEEE">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769BD5D9">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6E279AA1">
      <w:pPr>
        <w:adjustRightInd w:val="0"/>
        <w:snapToGrid w:val="0"/>
        <w:spacing w:line="440" w:lineRule="exact"/>
        <w:rPr>
          <w:rFonts w:ascii="宋体" w:hAnsi="宋体"/>
          <w:color w:val="auto"/>
          <w:sz w:val="24"/>
          <w:szCs w:val="20"/>
          <w:highlight w:val="none"/>
        </w:rPr>
      </w:pPr>
    </w:p>
    <w:p w14:paraId="6E65D19D">
      <w:pPr>
        <w:adjustRightInd w:val="0"/>
        <w:snapToGrid w:val="0"/>
        <w:spacing w:line="440" w:lineRule="exact"/>
        <w:ind w:firstLine="480" w:firstLineChars="200"/>
        <w:rPr>
          <w:rFonts w:ascii="宋体" w:hAnsi="宋体"/>
          <w:color w:val="auto"/>
          <w:sz w:val="24"/>
          <w:szCs w:val="20"/>
          <w:highlight w:val="none"/>
          <w:u w:val="singl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法定代表人签名：</w:t>
      </w:r>
      <w:r>
        <w:rPr>
          <w:rFonts w:hint="eastAsia" w:ascii="宋体" w:hAnsi="宋体"/>
          <w:color w:val="auto"/>
          <w:sz w:val="24"/>
          <w:highlight w:val="none"/>
          <w:u w:val="single"/>
        </w:rPr>
        <w:t xml:space="preserve">          </w:t>
      </w:r>
    </w:p>
    <w:p w14:paraId="36EA2ECC">
      <w:pPr>
        <w:adjustRightInd w:val="0"/>
        <w:snapToGrid w:val="0"/>
        <w:spacing w:line="440" w:lineRule="exact"/>
        <w:ind w:firstLine="480" w:firstLineChars="200"/>
        <w:rPr>
          <w:rFonts w:ascii="宋体" w:hAnsi="宋体"/>
          <w:color w:val="auto"/>
          <w:sz w:val="24"/>
          <w:szCs w:val="24"/>
          <w:highlight w:val="none"/>
          <w:u w:val="singl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14:paraId="1FDB9842">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szCs w:val="20"/>
          <w:highlight w:val="none"/>
        </w:rPr>
        <w:t>联系电话：</w:t>
      </w:r>
      <w:r>
        <w:rPr>
          <w:rFonts w:hint="eastAsia" w:ascii="宋体" w:hAnsi="宋体"/>
          <w:color w:val="auto"/>
          <w:sz w:val="24"/>
          <w:highlight w:val="none"/>
          <w:u w:val="single"/>
        </w:rPr>
        <w:t xml:space="preserve">              </w:t>
      </w:r>
    </w:p>
    <w:p w14:paraId="1FD71006">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被授权人身份证号码：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7F2B2BF">
      <w:pPr>
        <w:adjustRightInd w:val="0"/>
        <w:snapToGrid w:val="0"/>
        <w:spacing w:line="440" w:lineRule="exact"/>
        <w:ind w:firstLine="480" w:firstLineChars="200"/>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s="宋体"/>
          <w:color w:val="auto"/>
          <w:sz w:val="24"/>
          <w:highlight w:val="none"/>
          <w:u w:val="single"/>
        </w:rPr>
        <w:t xml:space="preserve">               </w:t>
      </w:r>
    </w:p>
    <w:p w14:paraId="64864DAB">
      <w:pPr>
        <w:adjustRightInd w:val="0"/>
        <w:snapToGrid w:val="0"/>
        <w:spacing w:line="440" w:lineRule="exact"/>
        <w:ind w:firstLine="480" w:firstLineChars="200"/>
        <w:jc w:val="center"/>
        <w:rPr>
          <w:rFonts w:ascii="宋体" w:hAnsi="宋体"/>
          <w:color w:val="auto"/>
          <w:sz w:val="24"/>
          <w:szCs w:val="20"/>
          <w:highlight w:val="none"/>
        </w:rPr>
      </w:pPr>
      <w:r>
        <w:rPr>
          <w:rFonts w:hint="eastAsia" w:ascii="宋体" w:hAnsi="宋体"/>
          <w:color w:val="auto"/>
          <w:sz w:val="24"/>
          <w:highlight w:val="none"/>
        </w:rPr>
        <w:t xml:space="preserve">                                        年    月    日</w:t>
      </w:r>
    </w:p>
    <w:p w14:paraId="1F09FF3D">
      <w:pPr>
        <w:snapToGrid w:val="0"/>
        <w:spacing w:before="156" w:beforeLines="50" w:after="50"/>
        <w:ind w:firstLine="3600" w:firstLineChars="1500"/>
        <w:rPr>
          <w:rFonts w:ascii="宋体" w:hAnsi="宋体"/>
          <w:color w:val="auto"/>
          <w:sz w:val="24"/>
          <w:szCs w:val="20"/>
          <w:highlight w:val="none"/>
        </w:rPr>
      </w:pPr>
    </w:p>
    <w:p w14:paraId="77516771">
      <w:pPr>
        <w:snapToGrid w:val="0"/>
        <w:spacing w:before="156" w:beforeLines="50" w:after="50"/>
        <w:ind w:firstLine="480" w:firstLineChars="200"/>
        <w:rPr>
          <w:rFonts w:ascii="宋体" w:hAnsi="宋体"/>
          <w:color w:val="auto"/>
          <w:sz w:val="24"/>
          <w:szCs w:val="24"/>
          <w:highlight w:val="none"/>
        </w:rPr>
      </w:pPr>
      <w:r>
        <w:rPr>
          <w:rFonts w:hint="eastAsia" w:ascii="宋体" w:hAnsi="宋体"/>
          <w:color w:val="auto"/>
          <w:sz w:val="24"/>
          <w:highlight w:val="none"/>
        </w:rPr>
        <w:t>法定代表人身份证扫描件：</w:t>
      </w:r>
    </w:p>
    <w:p w14:paraId="7EC5E24E">
      <w:pPr>
        <w:snapToGrid w:val="0"/>
        <w:spacing w:before="156" w:beforeLines="50" w:after="50"/>
        <w:rPr>
          <w:rFonts w:ascii="宋体" w:hAnsi="宋体"/>
          <w:color w:val="auto"/>
          <w:sz w:val="24"/>
          <w:highlight w:val="none"/>
        </w:rPr>
      </w:pPr>
    </w:p>
    <w:p w14:paraId="046CCF9E">
      <w:pPr>
        <w:snapToGrid w:val="0"/>
        <w:spacing w:before="156" w:beforeLines="50" w:after="50"/>
        <w:rPr>
          <w:rFonts w:ascii="宋体" w:hAnsi="宋体"/>
          <w:color w:val="auto"/>
          <w:sz w:val="24"/>
          <w:highlight w:val="none"/>
        </w:rPr>
      </w:pPr>
    </w:p>
    <w:p w14:paraId="6E110060">
      <w:pPr>
        <w:snapToGrid w:val="0"/>
        <w:spacing w:before="156" w:beforeLines="50" w:after="50"/>
        <w:rPr>
          <w:rFonts w:ascii="宋体" w:hAnsi="宋体"/>
          <w:color w:val="auto"/>
          <w:sz w:val="24"/>
          <w:highlight w:val="none"/>
        </w:rPr>
      </w:pPr>
    </w:p>
    <w:p w14:paraId="2E59A975">
      <w:pPr>
        <w:snapToGrid w:val="0"/>
        <w:spacing w:before="156" w:beforeLines="50" w:after="50"/>
        <w:ind w:firstLine="480" w:firstLineChars="200"/>
        <w:rPr>
          <w:rFonts w:ascii="宋体" w:hAnsi="宋体"/>
          <w:color w:val="auto"/>
          <w:sz w:val="24"/>
          <w:highlight w:val="none"/>
        </w:rPr>
      </w:pPr>
      <w:r>
        <w:rPr>
          <w:rFonts w:hint="eastAsia" w:ascii="宋体" w:hAnsi="宋体"/>
          <w:color w:val="auto"/>
          <w:sz w:val="24"/>
          <w:highlight w:val="none"/>
        </w:rPr>
        <w:t>被授权人身份证扫描件：</w:t>
      </w:r>
    </w:p>
    <w:p w14:paraId="7F636D23">
      <w:pPr>
        <w:snapToGrid w:val="0"/>
        <w:spacing w:before="156" w:beforeLines="50" w:after="50"/>
        <w:rPr>
          <w:rFonts w:ascii="宋体" w:hAnsi="宋体"/>
          <w:color w:val="auto"/>
          <w:sz w:val="24"/>
          <w:highlight w:val="none"/>
        </w:rPr>
      </w:pPr>
    </w:p>
    <w:p w14:paraId="1A593B3F">
      <w:pPr>
        <w:snapToGrid w:val="0"/>
        <w:spacing w:before="156" w:beforeLines="50" w:after="50"/>
        <w:rPr>
          <w:rFonts w:ascii="宋体" w:hAnsi="宋体"/>
          <w:color w:val="auto"/>
          <w:sz w:val="24"/>
          <w:highlight w:val="none"/>
        </w:rPr>
      </w:pPr>
    </w:p>
    <w:p w14:paraId="7B5618FA">
      <w:pPr>
        <w:snapToGrid w:val="0"/>
        <w:spacing w:before="156" w:beforeLines="50" w:after="50"/>
        <w:rPr>
          <w:rFonts w:ascii="宋体" w:hAnsi="宋体"/>
          <w:color w:val="auto"/>
          <w:sz w:val="24"/>
          <w:highlight w:val="none"/>
        </w:rPr>
      </w:pPr>
    </w:p>
    <w:p w14:paraId="7D5E8C51">
      <w:pPr>
        <w:rPr>
          <w:color w:val="auto"/>
          <w:highlight w:val="none"/>
        </w:rPr>
      </w:pPr>
    </w:p>
    <w:p w14:paraId="39D1616D">
      <w:pPr>
        <w:rPr>
          <w:color w:val="auto"/>
          <w:highlight w:val="none"/>
        </w:rPr>
      </w:pPr>
    </w:p>
    <w:p w14:paraId="13A95DD3">
      <w:pPr>
        <w:rPr>
          <w:color w:val="auto"/>
          <w:highlight w:val="none"/>
        </w:rPr>
      </w:pPr>
    </w:p>
    <w:p w14:paraId="0606FD51">
      <w:pPr>
        <w:rPr>
          <w:color w:val="auto"/>
          <w:highlight w:val="none"/>
        </w:rPr>
      </w:pPr>
    </w:p>
    <w:p w14:paraId="11A6623A">
      <w:pPr>
        <w:snapToGrid w:val="0"/>
        <w:spacing w:line="400" w:lineRule="exact"/>
        <w:jc w:val="left"/>
        <w:rPr>
          <w:rFonts w:ascii="宋体" w:hAnsi="宋体" w:cs="Times New Roman"/>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82D592F">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4</w:t>
      </w:r>
      <w:r>
        <w:rPr>
          <w:rFonts w:hint="eastAsia"/>
          <w:color w:val="auto"/>
          <w:sz w:val="28"/>
          <w:highlight w:val="none"/>
        </w:rPr>
        <w:t>.承诺书格式</w:t>
      </w:r>
    </w:p>
    <w:p w14:paraId="09644554">
      <w:pPr>
        <w:snapToGrid w:val="0"/>
        <w:spacing w:before="156" w:beforeLines="50" w:after="50"/>
        <w:ind w:firstLine="482" w:firstLineChars="200"/>
        <w:jc w:val="center"/>
        <w:rPr>
          <w:rFonts w:ascii="宋体" w:hAnsi="宋体"/>
          <w:b/>
          <w:color w:val="auto"/>
          <w:sz w:val="24"/>
          <w:highlight w:val="none"/>
        </w:rPr>
      </w:pPr>
      <w:r>
        <w:rPr>
          <w:rFonts w:hint="eastAsia" w:ascii="宋体" w:hAnsi="宋体"/>
          <w:b/>
          <w:color w:val="auto"/>
          <w:sz w:val="24"/>
          <w:highlight w:val="none"/>
        </w:rPr>
        <w:t>承 诺 书</w:t>
      </w:r>
    </w:p>
    <w:p w14:paraId="431F0A8B">
      <w:pPr>
        <w:adjustRightInd w:val="0"/>
        <w:snapToGrid w:val="0"/>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抚州通驰供应链管理有限公司：</w:t>
      </w:r>
    </w:p>
    <w:p w14:paraId="710E0CC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eastAsia="zh-CN"/>
        </w:rPr>
        <w:t>2025年度</w:t>
      </w:r>
      <w:r>
        <w:rPr>
          <w:rFonts w:hint="eastAsia" w:ascii="宋体" w:hAnsi="宋体" w:eastAsia="宋体" w:cs="宋体"/>
          <w:color w:val="auto"/>
          <w:sz w:val="24"/>
          <w:szCs w:val="24"/>
          <w:highlight w:val="none"/>
          <w:u w:val="single"/>
          <w:lang w:val="en-US" w:eastAsia="zh-CN"/>
        </w:rPr>
        <w:t>混凝土加气块</w:t>
      </w:r>
      <w:r>
        <w:rPr>
          <w:rFonts w:hint="eastAsia" w:ascii="宋体" w:hAnsi="宋体" w:eastAsia="宋体" w:cs="宋体"/>
          <w:color w:val="auto"/>
          <w:sz w:val="24"/>
          <w:szCs w:val="24"/>
          <w:highlight w:val="none"/>
          <w:u w:val="single"/>
          <w:lang w:eastAsia="zh-CN"/>
        </w:rPr>
        <w:t>供应框架协议采购项目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TCGYL—202505190001</w:t>
      </w:r>
      <w:r>
        <w:rPr>
          <w:rFonts w:hint="eastAsia" w:ascii="宋体" w:hAnsi="宋体" w:eastAsia="宋体" w:cs="宋体"/>
          <w:color w:val="auto"/>
          <w:sz w:val="24"/>
          <w:szCs w:val="24"/>
          <w:highlight w:val="none"/>
        </w:rPr>
        <w:t>要求，我方在入围范围内郑重承诺如下：</w:t>
      </w:r>
    </w:p>
    <w:p w14:paraId="4D4D804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保证对自身及在协议履行期间的行为承担责任，保证如发现我方因自身原因违反征集文件、响应文件、协议的有关规定或承诺，征集人可以根据上述文件材料规定做出处理，政府采购监督管理部门有权根据《中华人民共和国政府采购法》等法律法规对我方进行处罚，直至取消我方入围资格，情节严重的，列入政府采购不良供应商名单并追究法律责任。</w:t>
      </w:r>
    </w:p>
    <w:p w14:paraId="792C3EE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、我方承诺按照征集文件、《</w:t>
      </w:r>
      <w:r>
        <w:rPr>
          <w:rFonts w:hint="eastAsia" w:ascii="宋体" w:hAnsi="宋体" w:eastAsia="宋体" w:cs="宋体"/>
          <w:color w:val="auto"/>
          <w:sz w:val="24"/>
          <w:szCs w:val="24"/>
          <w:highlight w:val="none"/>
          <w:lang w:eastAsia="zh-CN"/>
        </w:rPr>
        <w:t>2025年度</w:t>
      </w:r>
      <w:r>
        <w:rPr>
          <w:rFonts w:hint="eastAsia" w:ascii="宋体" w:hAnsi="宋体" w:eastAsia="宋体" w:cs="宋体"/>
          <w:color w:val="auto"/>
          <w:sz w:val="24"/>
          <w:szCs w:val="24"/>
          <w:highlight w:val="none"/>
          <w:lang w:val="en-US" w:eastAsia="zh-CN"/>
        </w:rPr>
        <w:t>混凝土加气块</w:t>
      </w:r>
      <w:r>
        <w:rPr>
          <w:rFonts w:hint="eastAsia" w:ascii="宋体" w:hAnsi="宋体" w:eastAsia="宋体" w:cs="宋体"/>
          <w:color w:val="auto"/>
          <w:sz w:val="24"/>
          <w:szCs w:val="24"/>
          <w:highlight w:val="none"/>
          <w:lang w:eastAsia="zh-CN"/>
        </w:rPr>
        <w:t>供应框架协议采购项目</w:t>
      </w:r>
      <w:r>
        <w:rPr>
          <w:rFonts w:hint="eastAsia" w:ascii="宋体" w:hAnsi="宋体" w:eastAsia="宋体" w:cs="宋体"/>
          <w:color w:val="auto"/>
          <w:sz w:val="24"/>
          <w:szCs w:val="24"/>
          <w:highlight w:val="none"/>
        </w:rPr>
        <w:t>第三方机构封闭式框架协议》要求执行。</w:t>
      </w:r>
    </w:p>
    <w:p w14:paraId="32811DB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、我方承诺严格遵守国家法律法规，认真执行国家和相关行业各项管理法规及规范性文件，合法经营，按章办事，诚实守信，自觉维护国家机关、事业单位和社会团体的利益。</w:t>
      </w:r>
    </w:p>
    <w:p w14:paraId="7E69EDC7">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、我方承诺做到以下要求:</w:t>
      </w:r>
    </w:p>
    <w:p w14:paraId="35511136">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1.自觉遵守相关法律、法规及有关规定，遵守廉政纪律和职业道德，保守采购人及相关当事人资料数据的秘密；</w:t>
      </w:r>
    </w:p>
    <w:p w14:paraId="6F49144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2.严格按照采购人的有关规定，按采购人的质量和进度要求</w:t>
      </w:r>
      <w:r>
        <w:rPr>
          <w:rFonts w:hint="eastAsia" w:ascii="宋体" w:hAnsi="宋体" w:eastAsia="宋体" w:cs="宋体"/>
          <w:color w:val="auto"/>
          <w:sz w:val="24"/>
          <w:szCs w:val="24"/>
          <w:highlight w:val="none"/>
          <w:lang w:eastAsia="zh-CN"/>
        </w:rPr>
        <w:t>进行项目的实施</w:t>
      </w:r>
      <w:r>
        <w:rPr>
          <w:rFonts w:hint="eastAsia" w:ascii="宋体" w:hAnsi="宋体" w:eastAsia="宋体" w:cs="宋体"/>
          <w:color w:val="auto"/>
          <w:sz w:val="24"/>
          <w:szCs w:val="24"/>
          <w:highlight w:val="none"/>
        </w:rPr>
        <w:t>；</w:t>
      </w:r>
    </w:p>
    <w:p w14:paraId="5824F00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3.不得将承接的业务对外转包，不以任何借口违反审核相关准则和质量控制准则，降低执业（工作）质量；</w:t>
      </w:r>
    </w:p>
    <w:p w14:paraId="65BA902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4.愿意接受相关部门对</w:t>
      </w:r>
      <w:r>
        <w:rPr>
          <w:rFonts w:hint="eastAsia" w:ascii="宋体" w:hAnsi="宋体" w:eastAsia="宋体" w:cs="宋体"/>
          <w:color w:val="auto"/>
          <w:sz w:val="24"/>
          <w:szCs w:val="24"/>
          <w:highlight w:val="none"/>
          <w:lang w:eastAsia="zh-CN"/>
        </w:rPr>
        <w:t>产品质量的检验</w:t>
      </w:r>
      <w:r>
        <w:rPr>
          <w:rFonts w:hint="eastAsia" w:ascii="宋体" w:hAnsi="宋体" w:eastAsia="宋体" w:cs="宋体"/>
          <w:color w:val="auto"/>
          <w:sz w:val="24"/>
          <w:szCs w:val="24"/>
          <w:highlight w:val="none"/>
        </w:rPr>
        <w:t>。</w:t>
      </w:r>
    </w:p>
    <w:p w14:paraId="402D691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.入围后按本项目征集文件的规定和入围通知书的要求及时与征集人签订框架协议，无正当理由不得主动放弃入围资格或者退出框架协议。</w:t>
      </w:r>
    </w:p>
    <w:p w14:paraId="2187D92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第一阶段的响应报价（协议价格）是采购人确定第二阶段成交供应商的最高限价。在接到采购人订单（采购人合同授予）后，无正当理由不得拖延、拒绝、取消订单，应按本项目征集文件、框架协议规定及时与采购人签订合同。</w:t>
      </w:r>
    </w:p>
    <w:p w14:paraId="72C5940F">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.按征集文件规定的要求和合同文本格式编制合同。</w:t>
      </w:r>
    </w:p>
    <w:p w14:paraId="4F1905AD">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.与采购人签订合同后应积极履行合同义务，按约定的时间和要求完成</w:t>
      </w:r>
      <w:r>
        <w:rPr>
          <w:rFonts w:hint="eastAsia" w:ascii="宋体" w:hAnsi="宋体" w:eastAsia="宋体" w:cs="宋体"/>
          <w:color w:val="auto"/>
          <w:sz w:val="24"/>
          <w:szCs w:val="24"/>
          <w:highlight w:val="none"/>
          <w:lang w:eastAsia="zh-CN"/>
        </w:rPr>
        <w:t>项目的供货</w:t>
      </w:r>
      <w:r>
        <w:rPr>
          <w:rFonts w:hint="eastAsia" w:ascii="宋体" w:hAnsi="宋体" w:eastAsia="宋体" w:cs="宋体"/>
          <w:color w:val="auto"/>
          <w:sz w:val="24"/>
          <w:szCs w:val="24"/>
          <w:highlight w:val="none"/>
        </w:rPr>
        <w:t>。</w:t>
      </w:r>
    </w:p>
    <w:p w14:paraId="356C1B7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.在协议期内，如有信息变更（如变更法定代表人、主要负责人、联系人、联系电话、地址等），应及时在政采云系统中更新相关信息并通知征集人，按征集人要求提供相关资料备案。</w:t>
      </w:r>
    </w:p>
    <w:p w14:paraId="0C0C240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.在协议期内，应遵守和履行本项目征集文件、框架协议的各项规定，遵守电子系统的操作规定和交易规则，积极配合征集人和采购监管部门的工作。</w:t>
      </w:r>
    </w:p>
    <w:p w14:paraId="762FC04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、我方具有健全内部控制和监督机制。</w:t>
      </w:r>
    </w:p>
    <w:p w14:paraId="18AB869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、我方具有项目所必需的</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能力。</w:t>
      </w:r>
    </w:p>
    <w:p w14:paraId="002BA2F5">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、我方具有</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的能力并承担相应风险，能够依法维护委托人的权益并保守秘密。</w:t>
      </w:r>
    </w:p>
    <w:p w14:paraId="3AA7B550">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、贵方决定延长服务有效期，可通过“</w:t>
      </w:r>
      <w:r>
        <w:rPr>
          <w:rFonts w:hint="eastAsia" w:ascii="宋体" w:hAnsi="宋体" w:eastAsia="宋体" w:cs="宋体"/>
          <w:color w:val="auto"/>
          <w:sz w:val="24"/>
          <w:szCs w:val="24"/>
          <w:highlight w:val="none"/>
          <w:lang w:val="en-US" w:eastAsia="zh-CN"/>
        </w:rPr>
        <w:t>南丰城投集采</w:t>
      </w:r>
      <w:r>
        <w:rPr>
          <w:rFonts w:hint="eastAsia" w:ascii="宋体" w:hAnsi="宋体" w:eastAsia="宋体" w:cs="宋体"/>
          <w:color w:val="auto"/>
          <w:sz w:val="24"/>
          <w:szCs w:val="24"/>
          <w:highlight w:val="none"/>
        </w:rPr>
        <w:t>网”公示，我方承诺若未在七日内提出书面异议的，即为接受贵方的要求。</w:t>
      </w:r>
    </w:p>
    <w:p w14:paraId="5F592F3B">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、我方承诺无条件满足征集文件的各项要求。</w:t>
      </w:r>
    </w:p>
    <w:p w14:paraId="54D47A8E">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十、我方承诺按照国家、地方最新政策标准执行。</w:t>
      </w:r>
    </w:p>
    <w:p w14:paraId="54BC1A6A">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、我方承诺对获知的所有有形、无形的信息及资料（包括但不限于双方的往来书面文字文件、电子邮件及信息、软盘资料等）中的商业秘密或国家秘密承担保密义务。我公司承诺按照采购人的需要签订保密协议。</w:t>
      </w:r>
    </w:p>
    <w:p w14:paraId="224E382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我方承诺遵守促进绿色发展有关政策。供应商向采购人提供商品及相关快递服务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p w14:paraId="32471832">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、我方谨承诺，除上述内容外，响应文件中全部信息及承诺内容以及在</w:t>
      </w:r>
      <w:r>
        <w:rPr>
          <w:rFonts w:hint="eastAsia" w:ascii="宋体" w:hAnsi="宋体" w:eastAsia="宋体" w:cs="宋体"/>
          <w:color w:val="auto"/>
          <w:sz w:val="24"/>
          <w:szCs w:val="24"/>
          <w:highlight w:val="none"/>
          <w:lang w:eastAsia="zh-CN"/>
        </w:rPr>
        <w:t>南丰城投集采网</w:t>
      </w:r>
      <w:r>
        <w:rPr>
          <w:rFonts w:hint="eastAsia" w:ascii="宋体" w:hAnsi="宋体" w:eastAsia="宋体" w:cs="宋体"/>
          <w:color w:val="auto"/>
          <w:sz w:val="24"/>
          <w:szCs w:val="24"/>
          <w:highlight w:val="none"/>
        </w:rPr>
        <w:t>所填报的全部信息将成为本协议不可分割的一部分。</w:t>
      </w:r>
    </w:p>
    <w:p w14:paraId="77C08EF1">
      <w:pPr>
        <w:adjustRightInd w:val="0"/>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本协议自我方盖章之日起至协议期满有效。</w:t>
      </w:r>
      <w:r>
        <w:rPr>
          <w:rFonts w:ascii="宋体" w:hAnsi="宋体" w:eastAsia="宋体" w:cs="宋体"/>
          <w:color w:val="auto"/>
          <w:sz w:val="24"/>
          <w:szCs w:val="24"/>
          <w:highlight w:val="none"/>
        </w:rPr>
        <w:t xml:space="preserve">  </w:t>
      </w:r>
    </w:p>
    <w:p w14:paraId="01C85A05">
      <w:pPr>
        <w:adjustRightInd w:val="0"/>
        <w:snapToGrid w:val="0"/>
        <w:spacing w:line="44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2B78600F">
      <w:pPr>
        <w:adjustRightInd w:val="0"/>
        <w:snapToGrid w:val="0"/>
        <w:spacing w:line="440" w:lineRule="exact"/>
        <w:ind w:firstLine="480" w:firstLineChars="200"/>
        <w:rPr>
          <w:rFonts w:ascii="宋体" w:hAnsi="宋体" w:eastAsia="宋体" w:cs="宋体"/>
          <w:color w:val="auto"/>
          <w:sz w:val="24"/>
          <w:szCs w:val="24"/>
          <w:highlight w:val="none"/>
        </w:rPr>
      </w:pPr>
    </w:p>
    <w:p w14:paraId="74AD8427">
      <w:pPr>
        <w:pStyle w:val="7"/>
        <w:snapToGrid w:val="0"/>
        <w:ind w:firstLine="480" w:firstLineChars="200"/>
        <w:jc w:val="center"/>
        <w:rPr>
          <w:rFonts w:ascii="宋体" w:hAnsi="宋体" w:eastAsia="宋体"/>
          <w:color w:val="auto"/>
          <w:sz w:val="24"/>
          <w:highlight w:val="none"/>
          <w:u w:val="single"/>
        </w:rPr>
      </w:pPr>
      <w:r>
        <w:rPr>
          <w:rFonts w:hint="eastAsia" w:ascii="宋体" w:hAnsi="宋体" w:eastAsia="宋体" w:cs="宋体"/>
          <w:color w:val="auto"/>
          <w:sz w:val="24"/>
          <w:szCs w:val="24"/>
          <w:highlight w:val="none"/>
        </w:rPr>
        <w:t>法定代表人或其授权代表（签字或盖章）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AB1DD57">
      <w:pPr>
        <w:snapToGrid w:val="0"/>
        <w:spacing w:before="50"/>
        <w:ind w:left="479" w:leftChars="228" w:firstLine="480" w:firstLineChars="200"/>
        <w:jc w:val="center"/>
        <w:rPr>
          <w:rFonts w:ascii="宋体" w:hAnsi="宋体" w:eastAsia="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响应供应商（盖章）</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54EF928">
      <w:pPr>
        <w:snapToGrid w:val="0"/>
        <w:spacing w:line="440" w:lineRule="exact"/>
        <w:ind w:firstLine="480" w:firstLineChars="200"/>
        <w:jc w:val="right"/>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olor w:val="auto"/>
          <w:sz w:val="24"/>
          <w:highlight w:val="none"/>
        </w:rPr>
        <w:t>年    月   日</w:t>
      </w:r>
    </w:p>
    <w:p w14:paraId="066684D3">
      <w:pPr>
        <w:autoSpaceDE w:val="0"/>
        <w:autoSpaceDN w:val="0"/>
        <w:adjustRightInd w:val="0"/>
        <w:ind w:firstLine="560" w:firstLineChars="200"/>
        <w:outlineLvl w:val="0"/>
        <w:rPr>
          <w:rFonts w:hint="eastAsia"/>
          <w:b/>
          <w:color w:val="auto"/>
          <w:sz w:val="32"/>
          <w:highlight w:val="none"/>
        </w:rPr>
      </w:pPr>
      <w:bookmarkStart w:id="6" w:name="_Toc28384"/>
      <w:r>
        <w:rPr>
          <w:rFonts w:hint="eastAsia"/>
          <w:color w:val="auto"/>
          <w:sz w:val="28"/>
          <w:highlight w:val="none"/>
          <w:lang w:val="en-US" w:eastAsia="zh-CN"/>
        </w:rPr>
        <w:t>5</w:t>
      </w:r>
      <w:r>
        <w:rPr>
          <w:rFonts w:hint="eastAsia"/>
          <w:color w:val="auto"/>
          <w:sz w:val="28"/>
          <w:highlight w:val="none"/>
        </w:rPr>
        <w:t>.</w:t>
      </w:r>
      <w:bookmarkEnd w:id="6"/>
      <w:r>
        <w:rPr>
          <w:rFonts w:hint="eastAsia"/>
          <w:b/>
          <w:color w:val="auto"/>
          <w:sz w:val="32"/>
          <w:highlight w:val="none"/>
        </w:rPr>
        <w:t>项目负责人资格情况表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4CA8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719B4A24">
            <w:pPr>
              <w:rPr>
                <w:color w:val="auto"/>
                <w:szCs w:val="21"/>
                <w:highlight w:val="none"/>
              </w:rPr>
            </w:pPr>
            <w:r>
              <w:rPr>
                <w:rFonts w:hint="eastAsia"/>
                <w:color w:val="auto"/>
                <w:szCs w:val="21"/>
                <w:highlight w:val="none"/>
              </w:rPr>
              <w:t>姓名</w:t>
            </w:r>
          </w:p>
        </w:tc>
        <w:tc>
          <w:tcPr>
            <w:tcW w:w="2275" w:type="dxa"/>
            <w:gridSpan w:val="3"/>
            <w:noWrap w:val="0"/>
            <w:vAlign w:val="top"/>
          </w:tcPr>
          <w:p w14:paraId="2F1ADB36">
            <w:pPr>
              <w:rPr>
                <w:color w:val="auto"/>
                <w:szCs w:val="21"/>
                <w:highlight w:val="none"/>
              </w:rPr>
            </w:pPr>
          </w:p>
        </w:tc>
        <w:tc>
          <w:tcPr>
            <w:tcW w:w="2444" w:type="dxa"/>
            <w:gridSpan w:val="2"/>
            <w:noWrap w:val="0"/>
            <w:vAlign w:val="top"/>
          </w:tcPr>
          <w:p w14:paraId="57A52534">
            <w:pPr>
              <w:rPr>
                <w:color w:val="auto"/>
                <w:szCs w:val="21"/>
                <w:highlight w:val="none"/>
              </w:rPr>
            </w:pPr>
            <w:r>
              <w:rPr>
                <w:rFonts w:hint="eastAsia"/>
                <w:color w:val="auto"/>
                <w:szCs w:val="21"/>
                <w:highlight w:val="none"/>
              </w:rPr>
              <w:t>性别</w:t>
            </w:r>
          </w:p>
        </w:tc>
        <w:tc>
          <w:tcPr>
            <w:tcW w:w="2144" w:type="dxa"/>
            <w:gridSpan w:val="2"/>
            <w:noWrap w:val="0"/>
            <w:vAlign w:val="top"/>
          </w:tcPr>
          <w:p w14:paraId="225FAB3A">
            <w:pPr>
              <w:rPr>
                <w:color w:val="auto"/>
                <w:szCs w:val="21"/>
                <w:highlight w:val="none"/>
              </w:rPr>
            </w:pPr>
          </w:p>
        </w:tc>
      </w:tr>
      <w:tr w14:paraId="50AF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4CF74BA2">
            <w:pPr>
              <w:rPr>
                <w:color w:val="auto"/>
                <w:szCs w:val="21"/>
                <w:highlight w:val="none"/>
              </w:rPr>
            </w:pPr>
            <w:r>
              <w:rPr>
                <w:rFonts w:hint="eastAsia"/>
                <w:color w:val="auto"/>
                <w:szCs w:val="21"/>
                <w:highlight w:val="none"/>
              </w:rPr>
              <w:t>年龄</w:t>
            </w:r>
          </w:p>
        </w:tc>
        <w:tc>
          <w:tcPr>
            <w:tcW w:w="2275" w:type="dxa"/>
            <w:gridSpan w:val="3"/>
            <w:noWrap w:val="0"/>
            <w:vAlign w:val="top"/>
          </w:tcPr>
          <w:p w14:paraId="3A9A6C23">
            <w:pPr>
              <w:rPr>
                <w:color w:val="auto"/>
                <w:szCs w:val="21"/>
                <w:highlight w:val="none"/>
              </w:rPr>
            </w:pPr>
          </w:p>
        </w:tc>
        <w:tc>
          <w:tcPr>
            <w:tcW w:w="2444" w:type="dxa"/>
            <w:gridSpan w:val="2"/>
            <w:noWrap w:val="0"/>
            <w:vAlign w:val="top"/>
          </w:tcPr>
          <w:p w14:paraId="4D446A2B">
            <w:pPr>
              <w:rPr>
                <w:color w:val="auto"/>
                <w:szCs w:val="21"/>
                <w:highlight w:val="none"/>
              </w:rPr>
            </w:pPr>
            <w:r>
              <w:rPr>
                <w:rFonts w:hint="eastAsia"/>
                <w:color w:val="auto"/>
                <w:szCs w:val="21"/>
                <w:highlight w:val="none"/>
              </w:rPr>
              <w:t>职务</w:t>
            </w:r>
          </w:p>
        </w:tc>
        <w:tc>
          <w:tcPr>
            <w:tcW w:w="2144" w:type="dxa"/>
            <w:gridSpan w:val="2"/>
            <w:noWrap w:val="0"/>
            <w:vAlign w:val="top"/>
          </w:tcPr>
          <w:p w14:paraId="63012D96">
            <w:pPr>
              <w:rPr>
                <w:color w:val="auto"/>
                <w:szCs w:val="21"/>
                <w:highlight w:val="none"/>
              </w:rPr>
            </w:pPr>
          </w:p>
        </w:tc>
      </w:tr>
      <w:tr w14:paraId="1FA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3D1041AB">
            <w:pPr>
              <w:rPr>
                <w:color w:val="auto"/>
                <w:szCs w:val="21"/>
                <w:highlight w:val="none"/>
              </w:rPr>
            </w:pPr>
            <w:r>
              <w:rPr>
                <w:rFonts w:hint="eastAsia"/>
                <w:color w:val="auto"/>
                <w:szCs w:val="21"/>
                <w:highlight w:val="none"/>
              </w:rPr>
              <w:t>执业证书</w:t>
            </w:r>
          </w:p>
        </w:tc>
        <w:tc>
          <w:tcPr>
            <w:tcW w:w="2275" w:type="dxa"/>
            <w:gridSpan w:val="3"/>
            <w:noWrap w:val="0"/>
            <w:vAlign w:val="top"/>
          </w:tcPr>
          <w:p w14:paraId="729B410F">
            <w:pPr>
              <w:rPr>
                <w:color w:val="auto"/>
                <w:szCs w:val="21"/>
                <w:highlight w:val="none"/>
              </w:rPr>
            </w:pPr>
          </w:p>
        </w:tc>
        <w:tc>
          <w:tcPr>
            <w:tcW w:w="2444" w:type="dxa"/>
            <w:gridSpan w:val="2"/>
            <w:noWrap w:val="0"/>
            <w:vAlign w:val="top"/>
          </w:tcPr>
          <w:p w14:paraId="68EF767D">
            <w:pPr>
              <w:rPr>
                <w:color w:val="auto"/>
                <w:szCs w:val="21"/>
                <w:highlight w:val="none"/>
              </w:rPr>
            </w:pPr>
            <w:r>
              <w:rPr>
                <w:rFonts w:hint="eastAsia"/>
                <w:color w:val="auto"/>
                <w:szCs w:val="21"/>
                <w:highlight w:val="none"/>
              </w:rPr>
              <w:t>职称</w:t>
            </w:r>
          </w:p>
        </w:tc>
        <w:tc>
          <w:tcPr>
            <w:tcW w:w="2144" w:type="dxa"/>
            <w:gridSpan w:val="2"/>
            <w:noWrap w:val="0"/>
            <w:vAlign w:val="top"/>
          </w:tcPr>
          <w:p w14:paraId="38A84B90">
            <w:pPr>
              <w:rPr>
                <w:color w:val="auto"/>
                <w:szCs w:val="21"/>
                <w:highlight w:val="none"/>
              </w:rPr>
            </w:pPr>
          </w:p>
        </w:tc>
      </w:tr>
      <w:tr w14:paraId="41E4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1B4702B4">
            <w:pPr>
              <w:rPr>
                <w:rFonts w:hint="eastAsia"/>
                <w:color w:val="auto"/>
                <w:szCs w:val="21"/>
                <w:highlight w:val="none"/>
              </w:rPr>
            </w:pPr>
            <w:r>
              <w:rPr>
                <w:rFonts w:hint="eastAsia"/>
                <w:color w:val="auto"/>
                <w:szCs w:val="21"/>
                <w:highlight w:val="none"/>
              </w:rPr>
              <w:t>毕业学校及毕业时间</w:t>
            </w:r>
          </w:p>
        </w:tc>
        <w:tc>
          <w:tcPr>
            <w:tcW w:w="2275" w:type="dxa"/>
            <w:gridSpan w:val="3"/>
            <w:noWrap w:val="0"/>
            <w:vAlign w:val="top"/>
          </w:tcPr>
          <w:p w14:paraId="53EED2BF">
            <w:pPr>
              <w:rPr>
                <w:color w:val="auto"/>
                <w:szCs w:val="21"/>
                <w:highlight w:val="none"/>
              </w:rPr>
            </w:pPr>
          </w:p>
        </w:tc>
        <w:tc>
          <w:tcPr>
            <w:tcW w:w="2444" w:type="dxa"/>
            <w:gridSpan w:val="2"/>
            <w:noWrap w:val="0"/>
            <w:vAlign w:val="top"/>
          </w:tcPr>
          <w:p w14:paraId="4D02020A">
            <w:pPr>
              <w:rPr>
                <w:rFonts w:hint="eastAsia"/>
                <w:color w:val="auto"/>
                <w:szCs w:val="21"/>
                <w:highlight w:val="none"/>
              </w:rPr>
            </w:pPr>
            <w:r>
              <w:rPr>
                <w:rFonts w:hint="eastAsia"/>
                <w:color w:val="auto"/>
                <w:szCs w:val="21"/>
                <w:highlight w:val="none"/>
              </w:rPr>
              <w:t>学校专业</w:t>
            </w:r>
          </w:p>
        </w:tc>
        <w:tc>
          <w:tcPr>
            <w:tcW w:w="2144" w:type="dxa"/>
            <w:gridSpan w:val="2"/>
            <w:noWrap w:val="0"/>
            <w:vAlign w:val="top"/>
          </w:tcPr>
          <w:p w14:paraId="642B8AAF">
            <w:pPr>
              <w:rPr>
                <w:color w:val="auto"/>
                <w:szCs w:val="21"/>
                <w:highlight w:val="none"/>
              </w:rPr>
            </w:pPr>
          </w:p>
        </w:tc>
      </w:tr>
      <w:tr w14:paraId="68A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75" w:type="dxa"/>
            <w:noWrap w:val="0"/>
            <w:vAlign w:val="top"/>
          </w:tcPr>
          <w:p w14:paraId="71165104">
            <w:pPr>
              <w:rPr>
                <w:color w:val="auto"/>
                <w:szCs w:val="21"/>
                <w:highlight w:val="none"/>
              </w:rPr>
            </w:pPr>
            <w:r>
              <w:rPr>
                <w:rFonts w:hint="eastAsia"/>
                <w:color w:val="auto"/>
                <w:szCs w:val="21"/>
                <w:highlight w:val="none"/>
              </w:rPr>
              <w:t>参加工作时间</w:t>
            </w:r>
          </w:p>
        </w:tc>
        <w:tc>
          <w:tcPr>
            <w:tcW w:w="2275" w:type="dxa"/>
            <w:gridSpan w:val="3"/>
            <w:noWrap w:val="0"/>
            <w:vAlign w:val="top"/>
          </w:tcPr>
          <w:p w14:paraId="55443060">
            <w:pPr>
              <w:rPr>
                <w:color w:val="auto"/>
                <w:szCs w:val="21"/>
                <w:highlight w:val="none"/>
              </w:rPr>
            </w:pPr>
          </w:p>
        </w:tc>
        <w:tc>
          <w:tcPr>
            <w:tcW w:w="2444" w:type="dxa"/>
            <w:gridSpan w:val="2"/>
            <w:noWrap w:val="0"/>
            <w:vAlign w:val="top"/>
          </w:tcPr>
          <w:p w14:paraId="24E5A698">
            <w:pPr>
              <w:rPr>
                <w:color w:val="auto"/>
                <w:szCs w:val="21"/>
                <w:highlight w:val="none"/>
              </w:rPr>
            </w:pPr>
            <w:r>
              <w:rPr>
                <w:rFonts w:hint="eastAsia"/>
                <w:color w:val="auto"/>
                <w:szCs w:val="21"/>
                <w:highlight w:val="none"/>
              </w:rPr>
              <w:t>从事（项目负责人）年限</w:t>
            </w:r>
          </w:p>
        </w:tc>
        <w:tc>
          <w:tcPr>
            <w:tcW w:w="2144" w:type="dxa"/>
            <w:gridSpan w:val="2"/>
            <w:noWrap w:val="0"/>
            <w:vAlign w:val="top"/>
          </w:tcPr>
          <w:p w14:paraId="00DAED3E">
            <w:pPr>
              <w:rPr>
                <w:color w:val="auto"/>
                <w:szCs w:val="21"/>
                <w:highlight w:val="none"/>
              </w:rPr>
            </w:pPr>
          </w:p>
        </w:tc>
      </w:tr>
      <w:tr w14:paraId="4BEF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38" w:type="dxa"/>
            <w:gridSpan w:val="8"/>
            <w:noWrap w:val="0"/>
            <w:vAlign w:val="top"/>
          </w:tcPr>
          <w:p w14:paraId="0C931E83">
            <w:pPr>
              <w:rPr>
                <w:color w:val="auto"/>
                <w:szCs w:val="21"/>
                <w:highlight w:val="none"/>
              </w:rPr>
            </w:pPr>
          </w:p>
        </w:tc>
      </w:tr>
      <w:tr w14:paraId="3522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1EEEB11">
            <w:pPr>
              <w:rPr>
                <w:color w:val="auto"/>
                <w:szCs w:val="21"/>
                <w:highlight w:val="none"/>
              </w:rPr>
            </w:pPr>
            <w:r>
              <w:rPr>
                <w:rFonts w:hint="eastAsia"/>
                <w:color w:val="auto"/>
                <w:szCs w:val="21"/>
                <w:highlight w:val="none"/>
              </w:rPr>
              <w:t>项目名称</w:t>
            </w:r>
          </w:p>
        </w:tc>
        <w:tc>
          <w:tcPr>
            <w:tcW w:w="1860" w:type="dxa"/>
            <w:noWrap w:val="0"/>
            <w:vAlign w:val="top"/>
          </w:tcPr>
          <w:p w14:paraId="7CD1D925">
            <w:pPr>
              <w:rPr>
                <w:color w:val="auto"/>
                <w:szCs w:val="21"/>
                <w:highlight w:val="none"/>
              </w:rPr>
            </w:pPr>
            <w:r>
              <w:rPr>
                <w:rFonts w:hint="eastAsia"/>
                <w:color w:val="auto"/>
                <w:szCs w:val="21"/>
                <w:highlight w:val="none"/>
              </w:rPr>
              <w:t>建设规模</w:t>
            </w:r>
          </w:p>
        </w:tc>
        <w:tc>
          <w:tcPr>
            <w:tcW w:w="1680" w:type="dxa"/>
            <w:gridSpan w:val="2"/>
            <w:noWrap w:val="0"/>
            <w:vAlign w:val="top"/>
          </w:tcPr>
          <w:p w14:paraId="69EA44CE">
            <w:pPr>
              <w:rPr>
                <w:color w:val="auto"/>
                <w:szCs w:val="21"/>
                <w:highlight w:val="none"/>
              </w:rPr>
            </w:pPr>
            <w:r>
              <w:rPr>
                <w:rFonts w:hint="eastAsia"/>
                <w:color w:val="auto"/>
                <w:szCs w:val="21"/>
                <w:highlight w:val="none"/>
              </w:rPr>
              <w:t>开竣工日期</w:t>
            </w:r>
          </w:p>
        </w:tc>
        <w:tc>
          <w:tcPr>
            <w:tcW w:w="1740" w:type="dxa"/>
            <w:gridSpan w:val="2"/>
            <w:noWrap w:val="0"/>
            <w:vAlign w:val="top"/>
          </w:tcPr>
          <w:p w14:paraId="7237C69A">
            <w:pPr>
              <w:rPr>
                <w:color w:val="auto"/>
                <w:szCs w:val="21"/>
                <w:highlight w:val="none"/>
              </w:rPr>
            </w:pPr>
            <w:r>
              <w:rPr>
                <w:rFonts w:hint="eastAsia"/>
                <w:color w:val="auto"/>
                <w:szCs w:val="21"/>
                <w:highlight w:val="none"/>
              </w:rPr>
              <w:t>担负的技术职务</w:t>
            </w:r>
          </w:p>
        </w:tc>
        <w:tc>
          <w:tcPr>
            <w:tcW w:w="1500" w:type="dxa"/>
            <w:noWrap w:val="0"/>
            <w:vAlign w:val="top"/>
          </w:tcPr>
          <w:p w14:paraId="695F0054">
            <w:pPr>
              <w:rPr>
                <w:color w:val="auto"/>
                <w:szCs w:val="21"/>
                <w:highlight w:val="none"/>
              </w:rPr>
            </w:pPr>
            <w:r>
              <w:rPr>
                <w:rFonts w:hint="eastAsia"/>
                <w:color w:val="auto"/>
                <w:szCs w:val="21"/>
                <w:highlight w:val="none"/>
              </w:rPr>
              <w:t>项目质量</w:t>
            </w:r>
          </w:p>
        </w:tc>
      </w:tr>
      <w:tr w14:paraId="0A7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68392B0">
            <w:pPr>
              <w:rPr>
                <w:color w:val="auto"/>
                <w:szCs w:val="21"/>
                <w:highlight w:val="none"/>
              </w:rPr>
            </w:pPr>
          </w:p>
        </w:tc>
        <w:tc>
          <w:tcPr>
            <w:tcW w:w="1860" w:type="dxa"/>
            <w:noWrap w:val="0"/>
            <w:vAlign w:val="top"/>
          </w:tcPr>
          <w:p w14:paraId="195B04C1">
            <w:pPr>
              <w:rPr>
                <w:color w:val="auto"/>
                <w:szCs w:val="21"/>
                <w:highlight w:val="none"/>
              </w:rPr>
            </w:pPr>
          </w:p>
        </w:tc>
        <w:tc>
          <w:tcPr>
            <w:tcW w:w="1680" w:type="dxa"/>
            <w:gridSpan w:val="2"/>
            <w:noWrap w:val="0"/>
            <w:vAlign w:val="top"/>
          </w:tcPr>
          <w:p w14:paraId="23947D78">
            <w:pPr>
              <w:rPr>
                <w:color w:val="auto"/>
                <w:szCs w:val="21"/>
                <w:highlight w:val="none"/>
              </w:rPr>
            </w:pPr>
          </w:p>
        </w:tc>
        <w:tc>
          <w:tcPr>
            <w:tcW w:w="1740" w:type="dxa"/>
            <w:gridSpan w:val="2"/>
            <w:noWrap w:val="0"/>
            <w:vAlign w:val="top"/>
          </w:tcPr>
          <w:p w14:paraId="321D81F6">
            <w:pPr>
              <w:rPr>
                <w:color w:val="auto"/>
                <w:szCs w:val="21"/>
                <w:highlight w:val="none"/>
              </w:rPr>
            </w:pPr>
          </w:p>
        </w:tc>
        <w:tc>
          <w:tcPr>
            <w:tcW w:w="1500" w:type="dxa"/>
            <w:noWrap w:val="0"/>
            <w:vAlign w:val="top"/>
          </w:tcPr>
          <w:p w14:paraId="666DBDBA">
            <w:pPr>
              <w:rPr>
                <w:color w:val="auto"/>
                <w:szCs w:val="21"/>
                <w:highlight w:val="none"/>
              </w:rPr>
            </w:pPr>
          </w:p>
        </w:tc>
      </w:tr>
      <w:tr w14:paraId="5763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4E59F1F0">
            <w:pPr>
              <w:rPr>
                <w:color w:val="auto"/>
                <w:szCs w:val="21"/>
                <w:highlight w:val="none"/>
              </w:rPr>
            </w:pPr>
          </w:p>
        </w:tc>
        <w:tc>
          <w:tcPr>
            <w:tcW w:w="1860" w:type="dxa"/>
            <w:noWrap w:val="0"/>
            <w:vAlign w:val="top"/>
          </w:tcPr>
          <w:p w14:paraId="70237BCB">
            <w:pPr>
              <w:rPr>
                <w:color w:val="auto"/>
                <w:szCs w:val="21"/>
                <w:highlight w:val="none"/>
              </w:rPr>
            </w:pPr>
          </w:p>
        </w:tc>
        <w:tc>
          <w:tcPr>
            <w:tcW w:w="1680" w:type="dxa"/>
            <w:gridSpan w:val="2"/>
            <w:noWrap w:val="0"/>
            <w:vAlign w:val="top"/>
          </w:tcPr>
          <w:p w14:paraId="4DF7861E">
            <w:pPr>
              <w:rPr>
                <w:color w:val="auto"/>
                <w:szCs w:val="21"/>
                <w:highlight w:val="none"/>
              </w:rPr>
            </w:pPr>
          </w:p>
        </w:tc>
        <w:tc>
          <w:tcPr>
            <w:tcW w:w="1740" w:type="dxa"/>
            <w:gridSpan w:val="2"/>
            <w:noWrap w:val="0"/>
            <w:vAlign w:val="top"/>
          </w:tcPr>
          <w:p w14:paraId="7F94FCB2">
            <w:pPr>
              <w:rPr>
                <w:color w:val="auto"/>
                <w:szCs w:val="21"/>
                <w:highlight w:val="none"/>
              </w:rPr>
            </w:pPr>
          </w:p>
        </w:tc>
        <w:tc>
          <w:tcPr>
            <w:tcW w:w="1500" w:type="dxa"/>
            <w:noWrap w:val="0"/>
            <w:vAlign w:val="top"/>
          </w:tcPr>
          <w:p w14:paraId="271DA7B8">
            <w:pPr>
              <w:rPr>
                <w:color w:val="auto"/>
                <w:szCs w:val="21"/>
                <w:highlight w:val="none"/>
              </w:rPr>
            </w:pPr>
          </w:p>
        </w:tc>
      </w:tr>
      <w:tr w14:paraId="19B5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7FA701B1">
            <w:pPr>
              <w:rPr>
                <w:color w:val="auto"/>
                <w:szCs w:val="21"/>
                <w:highlight w:val="none"/>
              </w:rPr>
            </w:pPr>
          </w:p>
        </w:tc>
        <w:tc>
          <w:tcPr>
            <w:tcW w:w="1860" w:type="dxa"/>
            <w:noWrap w:val="0"/>
            <w:vAlign w:val="top"/>
          </w:tcPr>
          <w:p w14:paraId="05E7EEE5">
            <w:pPr>
              <w:rPr>
                <w:color w:val="auto"/>
                <w:szCs w:val="21"/>
                <w:highlight w:val="none"/>
              </w:rPr>
            </w:pPr>
          </w:p>
        </w:tc>
        <w:tc>
          <w:tcPr>
            <w:tcW w:w="1680" w:type="dxa"/>
            <w:gridSpan w:val="2"/>
            <w:noWrap w:val="0"/>
            <w:vAlign w:val="top"/>
          </w:tcPr>
          <w:p w14:paraId="2566DA0D">
            <w:pPr>
              <w:rPr>
                <w:color w:val="auto"/>
                <w:szCs w:val="21"/>
                <w:highlight w:val="none"/>
              </w:rPr>
            </w:pPr>
          </w:p>
        </w:tc>
        <w:tc>
          <w:tcPr>
            <w:tcW w:w="1740" w:type="dxa"/>
            <w:gridSpan w:val="2"/>
            <w:noWrap w:val="0"/>
            <w:vAlign w:val="top"/>
          </w:tcPr>
          <w:p w14:paraId="3A496173">
            <w:pPr>
              <w:rPr>
                <w:color w:val="auto"/>
                <w:szCs w:val="21"/>
                <w:highlight w:val="none"/>
              </w:rPr>
            </w:pPr>
          </w:p>
        </w:tc>
        <w:tc>
          <w:tcPr>
            <w:tcW w:w="1500" w:type="dxa"/>
            <w:noWrap w:val="0"/>
            <w:vAlign w:val="top"/>
          </w:tcPr>
          <w:p w14:paraId="6662964E">
            <w:pPr>
              <w:rPr>
                <w:color w:val="auto"/>
                <w:szCs w:val="21"/>
                <w:highlight w:val="none"/>
              </w:rPr>
            </w:pPr>
          </w:p>
        </w:tc>
      </w:tr>
      <w:tr w14:paraId="4F15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6AC90D4E">
            <w:pPr>
              <w:rPr>
                <w:color w:val="auto"/>
                <w:szCs w:val="21"/>
                <w:highlight w:val="none"/>
              </w:rPr>
            </w:pPr>
          </w:p>
        </w:tc>
        <w:tc>
          <w:tcPr>
            <w:tcW w:w="1860" w:type="dxa"/>
            <w:noWrap w:val="0"/>
            <w:vAlign w:val="top"/>
          </w:tcPr>
          <w:p w14:paraId="56592820">
            <w:pPr>
              <w:rPr>
                <w:color w:val="auto"/>
                <w:szCs w:val="21"/>
                <w:highlight w:val="none"/>
              </w:rPr>
            </w:pPr>
          </w:p>
        </w:tc>
        <w:tc>
          <w:tcPr>
            <w:tcW w:w="1680" w:type="dxa"/>
            <w:gridSpan w:val="2"/>
            <w:noWrap w:val="0"/>
            <w:vAlign w:val="top"/>
          </w:tcPr>
          <w:p w14:paraId="36B01448">
            <w:pPr>
              <w:rPr>
                <w:color w:val="auto"/>
                <w:szCs w:val="21"/>
                <w:highlight w:val="none"/>
              </w:rPr>
            </w:pPr>
          </w:p>
        </w:tc>
        <w:tc>
          <w:tcPr>
            <w:tcW w:w="1740" w:type="dxa"/>
            <w:gridSpan w:val="2"/>
            <w:noWrap w:val="0"/>
            <w:vAlign w:val="top"/>
          </w:tcPr>
          <w:p w14:paraId="60D4C2D1">
            <w:pPr>
              <w:rPr>
                <w:color w:val="auto"/>
                <w:szCs w:val="21"/>
                <w:highlight w:val="none"/>
              </w:rPr>
            </w:pPr>
          </w:p>
        </w:tc>
        <w:tc>
          <w:tcPr>
            <w:tcW w:w="1500" w:type="dxa"/>
            <w:noWrap w:val="0"/>
            <w:vAlign w:val="top"/>
          </w:tcPr>
          <w:p w14:paraId="266DD4FF">
            <w:pPr>
              <w:rPr>
                <w:color w:val="auto"/>
                <w:szCs w:val="21"/>
                <w:highlight w:val="none"/>
              </w:rPr>
            </w:pPr>
          </w:p>
        </w:tc>
      </w:tr>
      <w:tr w14:paraId="3E7A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12A2D2CD">
            <w:pPr>
              <w:rPr>
                <w:color w:val="auto"/>
                <w:szCs w:val="21"/>
                <w:highlight w:val="none"/>
              </w:rPr>
            </w:pPr>
          </w:p>
        </w:tc>
        <w:tc>
          <w:tcPr>
            <w:tcW w:w="1860" w:type="dxa"/>
            <w:noWrap w:val="0"/>
            <w:vAlign w:val="top"/>
          </w:tcPr>
          <w:p w14:paraId="7B0F8150">
            <w:pPr>
              <w:rPr>
                <w:color w:val="auto"/>
                <w:szCs w:val="21"/>
                <w:highlight w:val="none"/>
              </w:rPr>
            </w:pPr>
          </w:p>
        </w:tc>
        <w:tc>
          <w:tcPr>
            <w:tcW w:w="1680" w:type="dxa"/>
            <w:gridSpan w:val="2"/>
            <w:noWrap w:val="0"/>
            <w:vAlign w:val="top"/>
          </w:tcPr>
          <w:p w14:paraId="2C0001E6">
            <w:pPr>
              <w:rPr>
                <w:color w:val="auto"/>
                <w:szCs w:val="21"/>
                <w:highlight w:val="none"/>
              </w:rPr>
            </w:pPr>
          </w:p>
        </w:tc>
        <w:tc>
          <w:tcPr>
            <w:tcW w:w="1740" w:type="dxa"/>
            <w:gridSpan w:val="2"/>
            <w:noWrap w:val="0"/>
            <w:vAlign w:val="top"/>
          </w:tcPr>
          <w:p w14:paraId="664666CC">
            <w:pPr>
              <w:rPr>
                <w:color w:val="auto"/>
                <w:szCs w:val="21"/>
                <w:highlight w:val="none"/>
              </w:rPr>
            </w:pPr>
          </w:p>
        </w:tc>
        <w:tc>
          <w:tcPr>
            <w:tcW w:w="1500" w:type="dxa"/>
            <w:noWrap w:val="0"/>
            <w:vAlign w:val="top"/>
          </w:tcPr>
          <w:p w14:paraId="7836B2FE">
            <w:pPr>
              <w:rPr>
                <w:color w:val="auto"/>
                <w:szCs w:val="21"/>
                <w:highlight w:val="none"/>
              </w:rPr>
            </w:pPr>
          </w:p>
        </w:tc>
      </w:tr>
      <w:tr w14:paraId="08BD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23B740EA">
            <w:pPr>
              <w:rPr>
                <w:color w:val="auto"/>
                <w:szCs w:val="21"/>
                <w:highlight w:val="none"/>
              </w:rPr>
            </w:pPr>
          </w:p>
        </w:tc>
        <w:tc>
          <w:tcPr>
            <w:tcW w:w="1860" w:type="dxa"/>
            <w:noWrap w:val="0"/>
            <w:vAlign w:val="top"/>
          </w:tcPr>
          <w:p w14:paraId="561208CF">
            <w:pPr>
              <w:rPr>
                <w:color w:val="auto"/>
                <w:szCs w:val="21"/>
                <w:highlight w:val="none"/>
              </w:rPr>
            </w:pPr>
          </w:p>
        </w:tc>
        <w:tc>
          <w:tcPr>
            <w:tcW w:w="1680" w:type="dxa"/>
            <w:gridSpan w:val="2"/>
            <w:noWrap w:val="0"/>
            <w:vAlign w:val="top"/>
          </w:tcPr>
          <w:p w14:paraId="53644440">
            <w:pPr>
              <w:rPr>
                <w:color w:val="auto"/>
                <w:szCs w:val="21"/>
                <w:highlight w:val="none"/>
              </w:rPr>
            </w:pPr>
          </w:p>
        </w:tc>
        <w:tc>
          <w:tcPr>
            <w:tcW w:w="1740" w:type="dxa"/>
            <w:gridSpan w:val="2"/>
            <w:noWrap w:val="0"/>
            <w:vAlign w:val="top"/>
          </w:tcPr>
          <w:p w14:paraId="08FFEFB9">
            <w:pPr>
              <w:rPr>
                <w:color w:val="auto"/>
                <w:szCs w:val="21"/>
                <w:highlight w:val="none"/>
              </w:rPr>
            </w:pPr>
          </w:p>
        </w:tc>
        <w:tc>
          <w:tcPr>
            <w:tcW w:w="1500" w:type="dxa"/>
            <w:noWrap w:val="0"/>
            <w:vAlign w:val="top"/>
          </w:tcPr>
          <w:p w14:paraId="292CBB42">
            <w:pPr>
              <w:rPr>
                <w:color w:val="auto"/>
                <w:szCs w:val="21"/>
                <w:highlight w:val="none"/>
              </w:rPr>
            </w:pPr>
          </w:p>
        </w:tc>
      </w:tr>
      <w:tr w14:paraId="0574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0F073591">
            <w:pPr>
              <w:rPr>
                <w:color w:val="auto"/>
                <w:szCs w:val="21"/>
                <w:highlight w:val="none"/>
              </w:rPr>
            </w:pPr>
          </w:p>
        </w:tc>
        <w:tc>
          <w:tcPr>
            <w:tcW w:w="1860" w:type="dxa"/>
            <w:noWrap w:val="0"/>
            <w:vAlign w:val="top"/>
          </w:tcPr>
          <w:p w14:paraId="0E43D7C7">
            <w:pPr>
              <w:rPr>
                <w:color w:val="auto"/>
                <w:szCs w:val="21"/>
                <w:highlight w:val="none"/>
              </w:rPr>
            </w:pPr>
          </w:p>
        </w:tc>
        <w:tc>
          <w:tcPr>
            <w:tcW w:w="1680" w:type="dxa"/>
            <w:gridSpan w:val="2"/>
            <w:noWrap w:val="0"/>
            <w:vAlign w:val="top"/>
          </w:tcPr>
          <w:p w14:paraId="587C7854">
            <w:pPr>
              <w:rPr>
                <w:color w:val="auto"/>
                <w:szCs w:val="21"/>
                <w:highlight w:val="none"/>
              </w:rPr>
            </w:pPr>
          </w:p>
        </w:tc>
        <w:tc>
          <w:tcPr>
            <w:tcW w:w="1740" w:type="dxa"/>
            <w:gridSpan w:val="2"/>
            <w:noWrap w:val="0"/>
            <w:vAlign w:val="top"/>
          </w:tcPr>
          <w:p w14:paraId="23E3292B">
            <w:pPr>
              <w:rPr>
                <w:color w:val="auto"/>
                <w:szCs w:val="21"/>
                <w:highlight w:val="none"/>
              </w:rPr>
            </w:pPr>
          </w:p>
        </w:tc>
        <w:tc>
          <w:tcPr>
            <w:tcW w:w="1500" w:type="dxa"/>
            <w:noWrap w:val="0"/>
            <w:vAlign w:val="top"/>
          </w:tcPr>
          <w:p w14:paraId="06A4EA1A">
            <w:pPr>
              <w:rPr>
                <w:color w:val="auto"/>
                <w:szCs w:val="21"/>
                <w:highlight w:val="none"/>
              </w:rPr>
            </w:pPr>
          </w:p>
        </w:tc>
      </w:tr>
      <w:tr w14:paraId="2D5F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58" w:type="dxa"/>
            <w:gridSpan w:val="2"/>
            <w:noWrap w:val="0"/>
            <w:vAlign w:val="top"/>
          </w:tcPr>
          <w:p w14:paraId="3EC7D766">
            <w:pPr>
              <w:rPr>
                <w:color w:val="auto"/>
                <w:szCs w:val="21"/>
                <w:highlight w:val="none"/>
              </w:rPr>
            </w:pPr>
          </w:p>
        </w:tc>
        <w:tc>
          <w:tcPr>
            <w:tcW w:w="1860" w:type="dxa"/>
            <w:noWrap w:val="0"/>
            <w:vAlign w:val="top"/>
          </w:tcPr>
          <w:p w14:paraId="1B23B4D6">
            <w:pPr>
              <w:rPr>
                <w:color w:val="auto"/>
                <w:szCs w:val="21"/>
                <w:highlight w:val="none"/>
              </w:rPr>
            </w:pPr>
          </w:p>
        </w:tc>
        <w:tc>
          <w:tcPr>
            <w:tcW w:w="1680" w:type="dxa"/>
            <w:gridSpan w:val="2"/>
            <w:noWrap w:val="0"/>
            <w:vAlign w:val="top"/>
          </w:tcPr>
          <w:p w14:paraId="37459A52">
            <w:pPr>
              <w:rPr>
                <w:color w:val="auto"/>
                <w:szCs w:val="21"/>
                <w:highlight w:val="none"/>
              </w:rPr>
            </w:pPr>
          </w:p>
        </w:tc>
        <w:tc>
          <w:tcPr>
            <w:tcW w:w="1740" w:type="dxa"/>
            <w:gridSpan w:val="2"/>
            <w:noWrap w:val="0"/>
            <w:vAlign w:val="top"/>
          </w:tcPr>
          <w:p w14:paraId="4F15F427">
            <w:pPr>
              <w:rPr>
                <w:color w:val="auto"/>
                <w:szCs w:val="21"/>
                <w:highlight w:val="none"/>
              </w:rPr>
            </w:pPr>
          </w:p>
        </w:tc>
        <w:tc>
          <w:tcPr>
            <w:tcW w:w="1500" w:type="dxa"/>
            <w:noWrap w:val="0"/>
            <w:vAlign w:val="top"/>
          </w:tcPr>
          <w:p w14:paraId="59C0AE7B">
            <w:pPr>
              <w:rPr>
                <w:color w:val="auto"/>
                <w:szCs w:val="21"/>
                <w:highlight w:val="none"/>
              </w:rPr>
            </w:pPr>
          </w:p>
        </w:tc>
      </w:tr>
      <w:tr w14:paraId="0E7D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138" w:type="dxa"/>
            <w:gridSpan w:val="8"/>
            <w:noWrap w:val="0"/>
            <w:vAlign w:val="top"/>
          </w:tcPr>
          <w:p w14:paraId="088CCD13">
            <w:pPr>
              <w:rPr>
                <w:color w:val="auto"/>
                <w:szCs w:val="21"/>
                <w:highlight w:val="none"/>
              </w:rPr>
            </w:pPr>
            <w:r>
              <w:rPr>
                <w:rFonts w:hint="eastAsia"/>
                <w:color w:val="auto"/>
                <w:szCs w:val="21"/>
                <w:highlight w:val="none"/>
              </w:rPr>
              <w:t>备注</w:t>
            </w:r>
          </w:p>
        </w:tc>
      </w:tr>
    </w:tbl>
    <w:p w14:paraId="1186DD04">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1、项目负责人的更换</w:t>
      </w:r>
      <w:r>
        <w:rPr>
          <w:rFonts w:hint="eastAsia"/>
          <w:color w:val="auto"/>
          <w:spacing w:val="20"/>
          <w:sz w:val="22"/>
          <w:szCs w:val="22"/>
          <w:highlight w:val="none"/>
          <w:lang w:eastAsia="zh-CN"/>
        </w:rPr>
        <w:t>须</w:t>
      </w:r>
      <w:r>
        <w:rPr>
          <w:rFonts w:hint="eastAsia"/>
          <w:color w:val="auto"/>
          <w:spacing w:val="20"/>
          <w:sz w:val="22"/>
          <w:szCs w:val="22"/>
          <w:highlight w:val="none"/>
        </w:rPr>
        <w:t>经采购人同意，擅自更换或不到位均属违约行为。</w:t>
      </w:r>
    </w:p>
    <w:p w14:paraId="73E27535">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2、相应证件等复印件附后。</w:t>
      </w:r>
    </w:p>
    <w:p w14:paraId="22B959A1">
      <w:pPr>
        <w:spacing w:line="460" w:lineRule="atLeast"/>
        <w:ind w:firstLine="520" w:firstLineChars="200"/>
        <w:rPr>
          <w:rFonts w:hint="eastAsia"/>
          <w:color w:val="auto"/>
          <w:spacing w:val="20"/>
          <w:sz w:val="22"/>
          <w:szCs w:val="22"/>
          <w:highlight w:val="none"/>
        </w:rPr>
      </w:pPr>
      <w:r>
        <w:rPr>
          <w:rFonts w:hint="eastAsia"/>
          <w:color w:val="auto"/>
          <w:spacing w:val="20"/>
          <w:sz w:val="22"/>
          <w:szCs w:val="22"/>
          <w:highlight w:val="none"/>
        </w:rPr>
        <w:t xml:space="preserve">   </w:t>
      </w:r>
    </w:p>
    <w:p w14:paraId="2CD23B65">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3228665F">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法定代表人或授权代表（签字或签章）：</w:t>
      </w:r>
    </w:p>
    <w:p w14:paraId="0CB6B099">
      <w:pPr>
        <w:autoSpaceDE w:val="0"/>
        <w:autoSpaceDN w:val="0"/>
        <w:adjustRightInd w:val="0"/>
        <w:spacing w:line="440" w:lineRule="atLeast"/>
        <w:ind w:firstLine="440" w:firstLineChars="200"/>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253949AB">
      <w:pPr>
        <w:rPr>
          <w:color w:val="auto"/>
          <w:spacing w:val="20"/>
          <w:sz w:val="22"/>
          <w:szCs w:val="22"/>
          <w:highlight w:val="none"/>
        </w:rPr>
      </w:pPr>
    </w:p>
    <w:p w14:paraId="7B1FE76E">
      <w:pPr>
        <w:pStyle w:val="16"/>
        <w:ind w:firstLine="210"/>
        <w:rPr>
          <w:rFonts w:hint="eastAsia"/>
          <w:color w:val="auto"/>
          <w:highlight w:val="none"/>
        </w:rPr>
      </w:pPr>
    </w:p>
    <w:p w14:paraId="6DF65812">
      <w:pPr>
        <w:pStyle w:val="14"/>
        <w:rPr>
          <w:rFonts w:hint="eastAsia"/>
          <w:color w:val="auto"/>
          <w:highlight w:val="none"/>
        </w:rPr>
      </w:pPr>
    </w:p>
    <w:p w14:paraId="01FCED51">
      <w:pPr>
        <w:rPr>
          <w:rFonts w:hint="eastAsia"/>
          <w:color w:val="auto"/>
          <w:highlight w:val="none"/>
        </w:rPr>
      </w:pPr>
    </w:p>
    <w:p w14:paraId="1F7D86B9">
      <w:pPr>
        <w:pStyle w:val="2"/>
        <w:rPr>
          <w:rFonts w:hint="eastAsia"/>
        </w:rPr>
      </w:pPr>
    </w:p>
    <w:p w14:paraId="60416295">
      <w:pPr>
        <w:rPr>
          <w:rFonts w:hint="eastAsia"/>
          <w:color w:val="auto"/>
          <w:highlight w:val="none"/>
        </w:rPr>
      </w:pPr>
    </w:p>
    <w:p w14:paraId="7E79D600">
      <w:pPr>
        <w:tabs>
          <w:tab w:val="left" w:pos="1575"/>
        </w:tabs>
        <w:adjustRightInd w:val="0"/>
        <w:snapToGrid w:val="0"/>
        <w:spacing w:line="360" w:lineRule="auto"/>
        <w:ind w:firstLine="723" w:firstLineChars="200"/>
        <w:jc w:val="center"/>
        <w:rPr>
          <w:rFonts w:hint="eastAsia"/>
          <w:b/>
          <w:color w:val="auto"/>
          <w:sz w:val="36"/>
          <w:szCs w:val="36"/>
          <w:highlight w:val="none"/>
        </w:rPr>
      </w:pPr>
      <w:r>
        <w:rPr>
          <w:rFonts w:hint="eastAsia"/>
          <w:b/>
          <w:color w:val="auto"/>
          <w:sz w:val="36"/>
          <w:szCs w:val="36"/>
          <w:highlight w:val="none"/>
        </w:rPr>
        <w:t>质量服务承诺书</w:t>
      </w:r>
    </w:p>
    <w:p w14:paraId="427BC920">
      <w:pPr>
        <w:spacing w:line="360" w:lineRule="auto"/>
        <w:ind w:firstLine="420" w:firstLineChars="200"/>
        <w:rPr>
          <w:rFonts w:hint="eastAsia"/>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（采购人）：</w:t>
      </w:r>
    </w:p>
    <w:p w14:paraId="73A40322">
      <w:pPr>
        <w:spacing w:line="360" w:lineRule="auto"/>
        <w:ind w:firstLine="420" w:firstLineChars="200"/>
        <w:rPr>
          <w:rFonts w:hint="eastAsia"/>
          <w:color w:val="auto"/>
          <w:highlight w:val="none"/>
        </w:rPr>
      </w:pPr>
      <w:r>
        <w:rPr>
          <w:rFonts w:hint="eastAsia"/>
          <w:color w:val="auto"/>
          <w:highlight w:val="none"/>
        </w:rPr>
        <w:t>本公司</w:t>
      </w:r>
      <w:r>
        <w:rPr>
          <w:rFonts w:hint="eastAsia"/>
          <w:color w:val="auto"/>
          <w:highlight w:val="none"/>
          <w:u w:val="single"/>
        </w:rPr>
        <w:t xml:space="preserve">       </w:t>
      </w:r>
      <w:r>
        <w:rPr>
          <w:rFonts w:hint="eastAsia"/>
          <w:color w:val="auto"/>
          <w:highlight w:val="none"/>
        </w:rPr>
        <w:t>（供应商）对</w:t>
      </w:r>
      <w:r>
        <w:rPr>
          <w:rFonts w:hint="eastAsia"/>
          <w:color w:val="auto"/>
          <w:highlight w:val="none"/>
          <w:u w:val="single"/>
        </w:rPr>
        <w:t xml:space="preserve">            </w:t>
      </w:r>
      <w:r>
        <w:rPr>
          <w:rFonts w:hint="eastAsia"/>
          <w:color w:val="auto"/>
          <w:highlight w:val="none"/>
        </w:rPr>
        <w:t>（项目名称）项目做出如下承诺。</w:t>
      </w:r>
    </w:p>
    <w:p w14:paraId="15FC2D23">
      <w:pPr>
        <w:spacing w:line="360" w:lineRule="auto"/>
        <w:ind w:firstLine="420" w:firstLineChars="200"/>
        <w:rPr>
          <w:rFonts w:hint="eastAsia"/>
          <w:color w:val="auto"/>
          <w:highlight w:val="none"/>
        </w:rPr>
      </w:pPr>
      <w:r>
        <w:rPr>
          <w:rFonts w:hint="eastAsia"/>
          <w:color w:val="auto"/>
          <w:highlight w:val="none"/>
        </w:rPr>
        <w:t xml:space="preserve">    如果我公司有幸成为</w:t>
      </w:r>
      <w:r>
        <w:rPr>
          <w:rFonts w:hint="eastAsia"/>
          <w:color w:val="auto"/>
          <w:highlight w:val="none"/>
          <w:u w:val="single"/>
        </w:rPr>
        <w:t xml:space="preserve">          </w:t>
      </w:r>
      <w:r>
        <w:rPr>
          <w:rFonts w:hint="eastAsia"/>
          <w:color w:val="auto"/>
          <w:highlight w:val="none"/>
        </w:rPr>
        <w:t>（项目名称）项目的中标供应商，将做出以下承诺：</w:t>
      </w:r>
    </w:p>
    <w:p w14:paraId="55D91660">
      <w:pPr>
        <w:spacing w:line="360" w:lineRule="auto"/>
        <w:ind w:firstLine="420" w:firstLineChars="200"/>
        <w:rPr>
          <w:rFonts w:hint="eastAsia"/>
          <w:color w:val="auto"/>
          <w:highlight w:val="none"/>
        </w:rPr>
      </w:pPr>
    </w:p>
    <w:p w14:paraId="5C2AF3CE">
      <w:pPr>
        <w:spacing w:line="360" w:lineRule="auto"/>
        <w:ind w:firstLine="420" w:firstLineChars="200"/>
        <w:rPr>
          <w:rFonts w:hint="eastAsia"/>
          <w:color w:val="auto"/>
          <w:highlight w:val="none"/>
        </w:rPr>
      </w:pPr>
      <w:r>
        <w:rPr>
          <w:rFonts w:hint="eastAsia"/>
          <w:color w:val="auto"/>
          <w:highlight w:val="none"/>
        </w:rPr>
        <w:t>一、本公司所提供的产品是质量合格产品；</w:t>
      </w:r>
    </w:p>
    <w:p w14:paraId="7CCDAE02">
      <w:pPr>
        <w:spacing w:line="360" w:lineRule="auto"/>
        <w:rPr>
          <w:rFonts w:hint="eastAsia"/>
          <w:color w:val="auto"/>
          <w:highlight w:val="none"/>
        </w:rPr>
      </w:pPr>
    </w:p>
    <w:p w14:paraId="22448D24">
      <w:pPr>
        <w:spacing w:line="360" w:lineRule="auto"/>
        <w:ind w:firstLine="420" w:firstLineChars="200"/>
        <w:rPr>
          <w:rFonts w:hint="eastAsia"/>
          <w:color w:val="auto"/>
          <w:highlight w:val="none"/>
        </w:rPr>
      </w:pPr>
      <w:r>
        <w:rPr>
          <w:rFonts w:hint="eastAsia"/>
          <w:color w:val="auto"/>
          <w:highlight w:val="none"/>
        </w:rPr>
        <w:t>二、在招标文件要求的产品</w:t>
      </w:r>
      <w:r>
        <w:rPr>
          <w:rFonts w:hint="eastAsia"/>
          <w:color w:val="auto"/>
          <w:highlight w:val="none"/>
          <w:lang w:eastAsia="zh-CN"/>
        </w:rPr>
        <w:t>质保</w:t>
      </w:r>
      <w:r>
        <w:rPr>
          <w:rFonts w:hint="eastAsia"/>
          <w:color w:val="auto"/>
          <w:highlight w:val="none"/>
        </w:rPr>
        <w:t>期内，对</w:t>
      </w:r>
      <w:r>
        <w:rPr>
          <w:rFonts w:hint="eastAsia"/>
          <w:color w:val="auto"/>
          <w:highlight w:val="none"/>
          <w:lang w:eastAsia="zh-CN"/>
        </w:rPr>
        <w:t>有</w:t>
      </w:r>
      <w:r>
        <w:rPr>
          <w:rFonts w:hint="eastAsia"/>
          <w:color w:val="auto"/>
          <w:highlight w:val="none"/>
        </w:rPr>
        <w:t>质量问题的产品进行无条件技术服务直至满足使用方的项目使用需求；</w:t>
      </w:r>
    </w:p>
    <w:p w14:paraId="62AE5E11">
      <w:pPr>
        <w:spacing w:line="360" w:lineRule="auto"/>
        <w:rPr>
          <w:rFonts w:hint="eastAsia"/>
          <w:color w:val="auto"/>
          <w:highlight w:val="none"/>
        </w:rPr>
      </w:pPr>
    </w:p>
    <w:p w14:paraId="078E53A4">
      <w:pPr>
        <w:spacing w:line="360" w:lineRule="auto"/>
        <w:ind w:firstLine="420" w:firstLineChars="200"/>
        <w:rPr>
          <w:rFonts w:hint="eastAsia"/>
          <w:color w:val="auto"/>
          <w:highlight w:val="none"/>
        </w:rPr>
      </w:pPr>
      <w:r>
        <w:rPr>
          <w:rFonts w:hint="eastAsia"/>
          <w:color w:val="auto"/>
          <w:highlight w:val="none"/>
        </w:rPr>
        <w:t>本承诺书自开标日起至招标方与中标方合同结束之日均有效。</w:t>
      </w:r>
    </w:p>
    <w:p w14:paraId="6721FC25">
      <w:pPr>
        <w:spacing w:line="360" w:lineRule="auto"/>
        <w:ind w:firstLine="420" w:firstLineChars="200"/>
        <w:rPr>
          <w:rFonts w:hint="eastAsia"/>
          <w:color w:val="auto"/>
          <w:highlight w:val="none"/>
        </w:rPr>
      </w:pPr>
    </w:p>
    <w:p w14:paraId="05ECAED7">
      <w:pPr>
        <w:spacing w:line="360" w:lineRule="auto"/>
        <w:ind w:firstLine="420" w:firstLineChars="200"/>
        <w:rPr>
          <w:rFonts w:hint="eastAsia"/>
          <w:color w:val="auto"/>
          <w:highlight w:val="none"/>
        </w:rPr>
      </w:pPr>
    </w:p>
    <w:p w14:paraId="4BF4FFCD">
      <w:pPr>
        <w:spacing w:line="360" w:lineRule="auto"/>
        <w:ind w:firstLine="420" w:firstLineChars="200"/>
        <w:rPr>
          <w:rFonts w:hint="eastAsia"/>
          <w:color w:val="auto"/>
          <w:highlight w:val="none"/>
        </w:rPr>
      </w:pPr>
    </w:p>
    <w:p w14:paraId="43CA7B95">
      <w:pPr>
        <w:spacing w:line="360" w:lineRule="auto"/>
        <w:ind w:firstLine="420" w:firstLineChars="200"/>
        <w:rPr>
          <w:rFonts w:hint="eastAsia"/>
          <w:color w:val="auto"/>
          <w:highlight w:val="none"/>
        </w:rPr>
      </w:pPr>
    </w:p>
    <w:p w14:paraId="5E012295">
      <w:pPr>
        <w:snapToGrid w:val="0"/>
        <w:spacing w:line="360" w:lineRule="auto"/>
        <w:ind w:right="480" w:firstLine="420" w:firstLineChars="200"/>
        <w:rPr>
          <w:rFonts w:hint="eastAsia"/>
          <w:color w:val="auto"/>
          <w:highlight w:val="none"/>
        </w:rPr>
      </w:pPr>
      <w:r>
        <w:rPr>
          <w:rFonts w:hint="eastAsia"/>
          <w:color w:val="auto"/>
          <w:highlight w:val="none"/>
        </w:rPr>
        <w:t>地址：</w:t>
      </w:r>
      <w:r>
        <w:rPr>
          <w:rFonts w:hint="eastAsia"/>
          <w:color w:val="auto"/>
          <w:highlight w:val="none"/>
          <w:u w:val="single"/>
        </w:rPr>
        <w:t>　　　　　　　　　　</w:t>
      </w:r>
      <w:r>
        <w:rPr>
          <w:rFonts w:hint="eastAsia"/>
          <w:color w:val="auto"/>
          <w:highlight w:val="none"/>
        </w:rPr>
        <w:t>　　　　　邮编：</w:t>
      </w:r>
      <w:r>
        <w:rPr>
          <w:rFonts w:hint="eastAsia"/>
          <w:color w:val="auto"/>
          <w:highlight w:val="none"/>
          <w:u w:val="single"/>
        </w:rPr>
        <w:t>　　　　　　　</w:t>
      </w:r>
    </w:p>
    <w:p w14:paraId="7306DDC9">
      <w:pPr>
        <w:snapToGrid w:val="0"/>
        <w:spacing w:line="360" w:lineRule="auto"/>
        <w:ind w:right="480" w:firstLine="420" w:firstLineChars="200"/>
        <w:rPr>
          <w:rFonts w:hint="eastAsia"/>
          <w:color w:val="auto"/>
          <w:highlight w:val="none"/>
        </w:rPr>
      </w:pPr>
      <w:r>
        <w:rPr>
          <w:rFonts w:hint="eastAsia"/>
          <w:color w:val="auto"/>
          <w:highlight w:val="none"/>
        </w:rPr>
        <w:t>电话：</w:t>
      </w:r>
      <w:r>
        <w:rPr>
          <w:rFonts w:hint="eastAsia"/>
          <w:color w:val="auto"/>
          <w:highlight w:val="none"/>
          <w:u w:val="single"/>
        </w:rPr>
        <w:t>　　　　　　　　</w:t>
      </w:r>
      <w:r>
        <w:rPr>
          <w:rFonts w:hint="eastAsia"/>
          <w:color w:val="auto"/>
          <w:highlight w:val="none"/>
        </w:rPr>
        <w:t>　　　传真：</w:t>
      </w:r>
      <w:r>
        <w:rPr>
          <w:rFonts w:hint="eastAsia"/>
          <w:color w:val="auto"/>
          <w:highlight w:val="none"/>
          <w:u w:val="single"/>
        </w:rPr>
        <w:t>　　　　　　</w:t>
      </w:r>
      <w:r>
        <w:rPr>
          <w:rFonts w:hint="eastAsia"/>
          <w:color w:val="auto"/>
          <w:highlight w:val="none"/>
        </w:rPr>
        <w:t>　　</w:t>
      </w:r>
    </w:p>
    <w:p w14:paraId="65F0A815">
      <w:pPr>
        <w:snapToGrid w:val="0"/>
        <w:spacing w:line="360" w:lineRule="auto"/>
        <w:ind w:right="480" w:firstLine="420" w:firstLineChars="200"/>
        <w:rPr>
          <w:rFonts w:hint="eastAsia"/>
          <w:color w:val="auto"/>
          <w:highlight w:val="none"/>
        </w:rPr>
      </w:pPr>
      <w:r>
        <w:rPr>
          <w:rFonts w:hint="eastAsia"/>
          <w:color w:val="auto"/>
          <w:highlight w:val="none"/>
        </w:rPr>
        <w:t>供应商授权代表姓名职务：</w:t>
      </w:r>
      <w:r>
        <w:rPr>
          <w:rFonts w:hint="eastAsia"/>
          <w:color w:val="auto"/>
          <w:highlight w:val="none"/>
          <w:u w:val="single"/>
        </w:rPr>
        <w:t>　　　　　　</w:t>
      </w:r>
      <w:r>
        <w:rPr>
          <w:rFonts w:hint="eastAsia"/>
          <w:color w:val="auto"/>
          <w:highlight w:val="none"/>
        </w:rPr>
        <w:t>　　</w:t>
      </w:r>
    </w:p>
    <w:p w14:paraId="3B3A946D">
      <w:pPr>
        <w:tabs>
          <w:tab w:val="left" w:pos="1260"/>
        </w:tabs>
        <w:spacing w:line="360" w:lineRule="auto"/>
        <w:ind w:right="480" w:firstLine="420" w:firstLineChars="200"/>
        <w:rPr>
          <w:rFonts w:hint="eastAsia"/>
          <w:color w:val="auto"/>
          <w:highlight w:val="none"/>
          <w:u w:val="single"/>
        </w:rPr>
      </w:pPr>
      <w:r>
        <w:rPr>
          <w:rFonts w:hint="eastAsia"/>
          <w:color w:val="auto"/>
          <w:highlight w:val="none"/>
        </w:rPr>
        <w:t>供应商名称（公章）：</w:t>
      </w:r>
      <w:r>
        <w:rPr>
          <w:rFonts w:hint="eastAsia"/>
          <w:color w:val="auto"/>
          <w:highlight w:val="none"/>
          <w:u w:val="single"/>
        </w:rPr>
        <w:t>　　　　　　</w:t>
      </w:r>
    </w:p>
    <w:p w14:paraId="3707B3D1">
      <w:pPr>
        <w:tabs>
          <w:tab w:val="left" w:pos="1260"/>
        </w:tabs>
        <w:spacing w:line="360" w:lineRule="auto"/>
        <w:ind w:right="480" w:firstLine="420" w:firstLineChars="200"/>
        <w:rPr>
          <w:rFonts w:hint="eastAsia"/>
          <w:color w:val="auto"/>
          <w:highlight w:val="none"/>
        </w:rPr>
      </w:pPr>
      <w:r>
        <w:rPr>
          <w:rFonts w:hint="eastAsia"/>
          <w:color w:val="auto"/>
          <w:highlight w:val="none"/>
        </w:rPr>
        <w:t>法定代表人（负责人）或授权代表（签字或盖章）：</w:t>
      </w:r>
    </w:p>
    <w:p w14:paraId="3EAC055A">
      <w:pPr>
        <w:pStyle w:val="9"/>
        <w:adjustRightInd w:val="0"/>
        <w:snapToGrid w:val="0"/>
        <w:spacing w:line="400" w:lineRule="exact"/>
        <w:rPr>
          <w:rFonts w:hint="eastAsia" w:hAnsi="宋体" w:cs="宋体"/>
          <w:color w:val="auto"/>
          <w:sz w:val="24"/>
          <w:highlight w:val="none"/>
        </w:rPr>
      </w:pPr>
    </w:p>
    <w:p w14:paraId="6EDB5DE5">
      <w:pPr>
        <w:pStyle w:val="9"/>
        <w:adjustRightInd w:val="0"/>
        <w:snapToGrid w:val="0"/>
        <w:spacing w:line="400" w:lineRule="exact"/>
        <w:rPr>
          <w:rFonts w:hint="eastAsia" w:hAnsi="宋体" w:cs="宋体"/>
          <w:color w:val="auto"/>
          <w:sz w:val="24"/>
          <w:highlight w:val="none"/>
        </w:rPr>
      </w:pPr>
    </w:p>
    <w:p w14:paraId="6CF9C3B4">
      <w:pPr>
        <w:pStyle w:val="9"/>
        <w:adjustRightInd w:val="0"/>
        <w:snapToGrid w:val="0"/>
        <w:spacing w:line="400" w:lineRule="exact"/>
        <w:rPr>
          <w:rFonts w:hint="eastAsia" w:hAnsi="宋体" w:cs="宋体"/>
          <w:color w:val="auto"/>
          <w:sz w:val="24"/>
          <w:highlight w:val="none"/>
        </w:rPr>
      </w:pPr>
    </w:p>
    <w:p w14:paraId="49DCBF92">
      <w:pPr>
        <w:pStyle w:val="9"/>
        <w:adjustRightInd w:val="0"/>
        <w:snapToGrid w:val="0"/>
        <w:spacing w:line="400" w:lineRule="exact"/>
        <w:rPr>
          <w:rFonts w:hint="eastAsia" w:hAnsi="宋体" w:cs="宋体"/>
          <w:color w:val="auto"/>
          <w:sz w:val="24"/>
          <w:highlight w:val="none"/>
        </w:rPr>
      </w:pPr>
    </w:p>
    <w:p w14:paraId="6871D460">
      <w:pPr>
        <w:pStyle w:val="9"/>
        <w:adjustRightInd w:val="0"/>
        <w:snapToGrid w:val="0"/>
        <w:spacing w:line="400" w:lineRule="exact"/>
        <w:rPr>
          <w:rFonts w:hint="eastAsia" w:hAnsi="宋体" w:cs="宋体"/>
          <w:color w:val="auto"/>
          <w:sz w:val="24"/>
          <w:highlight w:val="none"/>
        </w:rPr>
      </w:pPr>
    </w:p>
    <w:p w14:paraId="1E0601D2">
      <w:pPr>
        <w:pStyle w:val="9"/>
        <w:adjustRightInd w:val="0"/>
        <w:snapToGrid w:val="0"/>
        <w:spacing w:line="400" w:lineRule="exact"/>
        <w:rPr>
          <w:rFonts w:hint="eastAsia" w:hAnsi="宋体" w:cs="宋体"/>
          <w:color w:val="auto"/>
          <w:sz w:val="24"/>
          <w:highlight w:val="none"/>
        </w:rPr>
      </w:pPr>
    </w:p>
    <w:p w14:paraId="657EAA0F">
      <w:pPr>
        <w:pStyle w:val="9"/>
        <w:adjustRightInd w:val="0"/>
        <w:snapToGrid w:val="0"/>
        <w:spacing w:line="400" w:lineRule="exact"/>
        <w:rPr>
          <w:rFonts w:hint="eastAsia" w:hAnsi="宋体" w:cs="宋体"/>
          <w:color w:val="auto"/>
          <w:sz w:val="24"/>
          <w:highlight w:val="none"/>
        </w:rPr>
      </w:pPr>
    </w:p>
    <w:p w14:paraId="6A90982F">
      <w:pPr>
        <w:pStyle w:val="9"/>
        <w:adjustRightInd w:val="0"/>
        <w:snapToGrid w:val="0"/>
        <w:spacing w:line="400" w:lineRule="exact"/>
        <w:rPr>
          <w:rFonts w:hint="eastAsia" w:hAnsi="宋体" w:cs="宋体"/>
          <w:color w:val="auto"/>
          <w:sz w:val="24"/>
          <w:highlight w:val="none"/>
        </w:rPr>
      </w:pPr>
    </w:p>
    <w:p w14:paraId="2633C872">
      <w:pPr>
        <w:pStyle w:val="9"/>
        <w:adjustRightInd w:val="0"/>
        <w:snapToGrid w:val="0"/>
        <w:spacing w:line="400" w:lineRule="exact"/>
        <w:rPr>
          <w:rFonts w:hint="eastAsia" w:hAnsi="宋体" w:cs="宋体"/>
          <w:color w:val="auto"/>
          <w:sz w:val="24"/>
          <w:highlight w:val="none"/>
        </w:rPr>
      </w:pPr>
    </w:p>
    <w:p w14:paraId="3D102923">
      <w:pPr>
        <w:pStyle w:val="15"/>
        <w:rPr>
          <w:rFonts w:hint="eastAsia" w:hAnsi="宋体" w:cs="宋体"/>
          <w:color w:val="auto"/>
          <w:sz w:val="24"/>
          <w:highlight w:val="none"/>
        </w:rPr>
      </w:pPr>
    </w:p>
    <w:p w14:paraId="283C7C76">
      <w:pPr>
        <w:spacing w:line="360" w:lineRule="auto"/>
        <w:jc w:val="both"/>
        <w:rPr>
          <w:rFonts w:hint="eastAsia"/>
          <w:b/>
          <w:color w:val="auto"/>
          <w:sz w:val="28"/>
          <w:szCs w:val="28"/>
          <w:highlight w:val="none"/>
        </w:rPr>
      </w:pPr>
    </w:p>
    <w:p w14:paraId="6803E528">
      <w:pPr>
        <w:spacing w:line="360" w:lineRule="auto"/>
        <w:ind w:firstLine="562" w:firstLineChars="200"/>
        <w:jc w:val="center"/>
        <w:rPr>
          <w:rFonts w:hint="eastAsia"/>
          <w:b/>
          <w:color w:val="auto"/>
          <w:sz w:val="28"/>
          <w:szCs w:val="28"/>
          <w:highlight w:val="none"/>
        </w:rPr>
      </w:pPr>
      <w:r>
        <w:rPr>
          <w:rFonts w:hint="eastAsia"/>
          <w:b/>
          <w:color w:val="auto"/>
          <w:sz w:val="28"/>
          <w:szCs w:val="28"/>
          <w:highlight w:val="none"/>
        </w:rPr>
        <w:t>诚信投标承诺书</w:t>
      </w:r>
    </w:p>
    <w:p w14:paraId="4B1E4B06">
      <w:pPr>
        <w:spacing w:line="520" w:lineRule="exact"/>
        <w:ind w:right="-153" w:rightChars="-73" w:firstLine="440" w:firstLineChars="200"/>
        <w:rPr>
          <w:rFonts w:hint="eastAsia"/>
          <w:color w:val="auto"/>
          <w:sz w:val="22"/>
          <w:szCs w:val="22"/>
          <w:highlight w:val="none"/>
        </w:rPr>
      </w:pPr>
      <w:r>
        <w:rPr>
          <w:rFonts w:hint="eastAsia"/>
          <w:color w:val="auto"/>
          <w:sz w:val="22"/>
          <w:szCs w:val="22"/>
          <w:highlight w:val="none"/>
        </w:rPr>
        <w:t>本企业郑重承诺：</w:t>
      </w:r>
    </w:p>
    <w:p w14:paraId="264DDE90">
      <w:pPr>
        <w:spacing w:line="500" w:lineRule="exact"/>
        <w:ind w:firstLine="440" w:firstLineChars="200"/>
        <w:rPr>
          <w:rFonts w:hint="eastAsia"/>
          <w:color w:val="auto"/>
          <w:sz w:val="22"/>
          <w:szCs w:val="22"/>
          <w:highlight w:val="none"/>
        </w:rPr>
      </w:pPr>
      <w:r>
        <w:rPr>
          <w:rFonts w:hint="eastAsia"/>
          <w:color w:val="auto"/>
          <w:sz w:val="22"/>
          <w:szCs w:val="22"/>
          <w:highlight w:val="none"/>
        </w:rPr>
        <w:t>为了积极配合采购人组织的</w:t>
      </w:r>
      <w:r>
        <w:rPr>
          <w:rFonts w:hint="eastAsia"/>
          <w:color w:val="auto"/>
          <w:sz w:val="22"/>
          <w:szCs w:val="22"/>
          <w:highlight w:val="none"/>
          <w:u w:val="single"/>
        </w:rPr>
        <w:t xml:space="preserve"> （项目名称）</w:t>
      </w:r>
      <w:r>
        <w:rPr>
          <w:rFonts w:hint="eastAsia"/>
          <w:color w:val="auto"/>
          <w:sz w:val="22"/>
          <w:szCs w:val="22"/>
          <w:highlight w:val="none"/>
        </w:rPr>
        <w:t>招标工作，有效遏制不公平竞争和违规违纪问题的发生，确保招标工作的公平、公正、公开，我们保证认真贯彻《中华人民共和国政府采购法</w:t>
      </w:r>
      <w:r>
        <w:rPr>
          <w:rFonts w:hint="eastAsia"/>
          <w:color w:val="auto"/>
          <w:sz w:val="22"/>
          <w:szCs w:val="22"/>
          <w:highlight w:val="none"/>
          <w:lang w:eastAsia="zh-CN"/>
        </w:rPr>
        <w:t>》《</w:t>
      </w:r>
      <w:r>
        <w:rPr>
          <w:rFonts w:hint="eastAsia"/>
          <w:color w:val="auto"/>
          <w:sz w:val="22"/>
          <w:szCs w:val="22"/>
          <w:highlight w:val="none"/>
        </w:rPr>
        <w:t>政府采购货物和服务招标投标管理办法》和《关于进一步规范政府采购活动的若干意见》等法律及有关法规相关规定以及有关廉洁要求，特承诺如下事项：</w:t>
      </w:r>
    </w:p>
    <w:p w14:paraId="48CE24F3">
      <w:pPr>
        <w:spacing w:line="500" w:lineRule="exact"/>
        <w:ind w:firstLine="440" w:firstLineChars="200"/>
        <w:rPr>
          <w:rFonts w:hint="eastAsia"/>
          <w:color w:val="auto"/>
          <w:sz w:val="22"/>
          <w:szCs w:val="22"/>
          <w:highlight w:val="none"/>
        </w:rPr>
      </w:pPr>
      <w:r>
        <w:rPr>
          <w:rFonts w:hint="eastAsia"/>
          <w:color w:val="auto"/>
          <w:sz w:val="22"/>
          <w:szCs w:val="22"/>
          <w:highlight w:val="none"/>
        </w:rPr>
        <w:t>1、自觉遵守国家法律法规及有关廉政建设制度。</w:t>
      </w:r>
    </w:p>
    <w:p w14:paraId="23A1B19C">
      <w:pPr>
        <w:spacing w:line="500" w:lineRule="exact"/>
        <w:ind w:firstLine="440" w:firstLineChars="200"/>
        <w:rPr>
          <w:rFonts w:hint="eastAsia"/>
          <w:color w:val="auto"/>
          <w:sz w:val="22"/>
          <w:szCs w:val="22"/>
          <w:highlight w:val="none"/>
        </w:rPr>
      </w:pPr>
      <w:r>
        <w:rPr>
          <w:rFonts w:hint="eastAsia"/>
          <w:color w:val="auto"/>
          <w:sz w:val="22"/>
          <w:szCs w:val="22"/>
          <w:highlight w:val="none"/>
        </w:rPr>
        <w:t>2、主动了解采购人招投标纪律，积极配合采购人执行招投标廉政建设的有关规定。</w:t>
      </w:r>
    </w:p>
    <w:p w14:paraId="56C06DF2">
      <w:pPr>
        <w:spacing w:line="500" w:lineRule="exact"/>
        <w:ind w:firstLine="440" w:firstLineChars="200"/>
        <w:rPr>
          <w:rFonts w:hint="eastAsia"/>
          <w:color w:val="auto"/>
          <w:sz w:val="22"/>
          <w:szCs w:val="22"/>
          <w:highlight w:val="none"/>
        </w:rPr>
      </w:pPr>
      <w:r>
        <w:rPr>
          <w:rFonts w:hint="eastAsia"/>
          <w:color w:val="auto"/>
          <w:sz w:val="22"/>
          <w:szCs w:val="22"/>
          <w:highlight w:val="none"/>
        </w:rPr>
        <w:t>3、不使用不正当手段妨碍、排挤</w:t>
      </w:r>
      <w:r>
        <w:rPr>
          <w:rFonts w:hint="eastAsia"/>
          <w:color w:val="auto"/>
          <w:sz w:val="22"/>
          <w:szCs w:val="22"/>
          <w:highlight w:val="none"/>
          <w:lang w:eastAsia="zh-CN"/>
        </w:rPr>
        <w:t>其他</w:t>
      </w:r>
      <w:r>
        <w:rPr>
          <w:rFonts w:hint="eastAsia"/>
          <w:color w:val="auto"/>
          <w:sz w:val="22"/>
          <w:szCs w:val="22"/>
          <w:highlight w:val="none"/>
        </w:rPr>
        <w:t>供应商或串通投标。</w:t>
      </w:r>
    </w:p>
    <w:p w14:paraId="0B29BAFD">
      <w:pPr>
        <w:spacing w:line="500" w:lineRule="exact"/>
        <w:ind w:firstLine="440" w:firstLineChars="200"/>
        <w:rPr>
          <w:rFonts w:hint="eastAsia"/>
          <w:color w:val="auto"/>
          <w:sz w:val="22"/>
          <w:szCs w:val="22"/>
          <w:highlight w:val="none"/>
        </w:rPr>
      </w:pPr>
      <w:r>
        <w:rPr>
          <w:rFonts w:hint="eastAsia"/>
          <w:color w:val="auto"/>
          <w:sz w:val="22"/>
          <w:szCs w:val="22"/>
          <w:highlight w:val="none"/>
        </w:rPr>
        <w:t>4、按照本招标文件规定的方式进行投标，不隐瞒本单位投标资质的真实情况，投标资质符合规定。</w:t>
      </w:r>
    </w:p>
    <w:p w14:paraId="4811A58C">
      <w:pPr>
        <w:spacing w:line="500" w:lineRule="exact"/>
        <w:ind w:firstLine="440" w:firstLineChars="200"/>
        <w:rPr>
          <w:rFonts w:hint="eastAsia"/>
          <w:color w:val="auto"/>
          <w:sz w:val="22"/>
          <w:szCs w:val="22"/>
          <w:highlight w:val="none"/>
        </w:rPr>
      </w:pPr>
      <w:r>
        <w:rPr>
          <w:rFonts w:hint="eastAsia"/>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1721F433">
      <w:pPr>
        <w:spacing w:line="500" w:lineRule="exact"/>
        <w:ind w:firstLine="440" w:firstLineChars="200"/>
        <w:rPr>
          <w:rFonts w:hint="eastAsia"/>
          <w:color w:val="auto"/>
          <w:sz w:val="22"/>
          <w:szCs w:val="22"/>
          <w:highlight w:val="none"/>
        </w:rPr>
      </w:pPr>
      <w:r>
        <w:rPr>
          <w:rFonts w:hint="eastAsia"/>
          <w:color w:val="auto"/>
          <w:sz w:val="22"/>
          <w:szCs w:val="22"/>
          <w:highlight w:val="none"/>
        </w:rPr>
        <w:t>6、不向采购人及个人购置或</w:t>
      </w:r>
      <w:r>
        <w:rPr>
          <w:rFonts w:hint="eastAsia"/>
          <w:color w:val="auto"/>
          <w:sz w:val="22"/>
          <w:szCs w:val="22"/>
          <w:highlight w:val="none"/>
          <w:lang w:eastAsia="zh-CN"/>
        </w:rPr>
        <w:t>提供通信</w:t>
      </w:r>
      <w:r>
        <w:rPr>
          <w:rFonts w:hint="eastAsia"/>
          <w:color w:val="auto"/>
          <w:sz w:val="22"/>
          <w:szCs w:val="22"/>
          <w:highlight w:val="none"/>
        </w:rPr>
        <w:t>工具、交通工具和高档办公用品等。</w:t>
      </w:r>
    </w:p>
    <w:p w14:paraId="5003C224">
      <w:pPr>
        <w:spacing w:line="500" w:lineRule="exact"/>
        <w:ind w:firstLine="440" w:firstLineChars="200"/>
        <w:rPr>
          <w:rFonts w:hint="eastAsia"/>
          <w:color w:val="auto"/>
          <w:sz w:val="22"/>
          <w:szCs w:val="22"/>
          <w:highlight w:val="none"/>
        </w:rPr>
      </w:pPr>
      <w:r>
        <w:rPr>
          <w:rFonts w:hint="eastAsia"/>
          <w:color w:val="auto"/>
          <w:sz w:val="22"/>
          <w:szCs w:val="22"/>
          <w:highlight w:val="none"/>
        </w:rPr>
        <w:t>7、不向采购人涉及招标的人员的配偶、子女分包此次招标项目。</w:t>
      </w:r>
    </w:p>
    <w:p w14:paraId="689E9C70">
      <w:pPr>
        <w:spacing w:line="500" w:lineRule="exact"/>
        <w:ind w:firstLine="440" w:firstLineChars="200"/>
        <w:rPr>
          <w:rFonts w:hint="eastAsia"/>
          <w:color w:val="auto"/>
          <w:sz w:val="22"/>
          <w:szCs w:val="22"/>
          <w:highlight w:val="none"/>
        </w:rPr>
      </w:pPr>
      <w:r>
        <w:rPr>
          <w:rFonts w:hint="eastAsia"/>
          <w:color w:val="auto"/>
          <w:sz w:val="22"/>
          <w:szCs w:val="22"/>
          <w:highlight w:val="none"/>
        </w:rPr>
        <w:t>8、不向采购人及个人支付好处费、介绍费。</w:t>
      </w:r>
    </w:p>
    <w:p w14:paraId="25090609">
      <w:pPr>
        <w:spacing w:line="500" w:lineRule="exact"/>
        <w:ind w:firstLine="440" w:firstLineChars="200"/>
        <w:rPr>
          <w:rFonts w:hint="eastAsia"/>
          <w:color w:val="auto"/>
          <w:sz w:val="22"/>
          <w:szCs w:val="22"/>
          <w:highlight w:val="none"/>
        </w:rPr>
      </w:pPr>
      <w:r>
        <w:rPr>
          <w:rFonts w:hint="eastAsia"/>
          <w:color w:val="auto"/>
          <w:sz w:val="22"/>
          <w:szCs w:val="22"/>
          <w:highlight w:val="none"/>
        </w:rPr>
        <w:t>9、一旦发现相关人员在招标过程中的索要财物等不廉洁行为，坚决予以抵制，并及时向有关纪检监察部门举报。</w:t>
      </w:r>
    </w:p>
    <w:p w14:paraId="5851AA2D">
      <w:pPr>
        <w:spacing w:line="500" w:lineRule="exact"/>
        <w:ind w:firstLine="440" w:firstLineChars="200"/>
        <w:rPr>
          <w:rFonts w:hint="eastAsia"/>
          <w:color w:val="auto"/>
          <w:sz w:val="22"/>
          <w:szCs w:val="22"/>
          <w:highlight w:val="none"/>
        </w:rPr>
      </w:pPr>
      <w:r>
        <w:rPr>
          <w:rFonts w:hint="eastAsia"/>
          <w:color w:val="auto"/>
          <w:sz w:val="22"/>
          <w:szCs w:val="22"/>
          <w:highlight w:val="none"/>
        </w:rPr>
        <w:t>10、我们若违反上述承诺，愿接受取消供应商中标资格及其他任何形式的处理。</w:t>
      </w:r>
    </w:p>
    <w:p w14:paraId="0E239B5A">
      <w:pPr>
        <w:snapToGrid w:val="0"/>
        <w:spacing w:line="500" w:lineRule="exact"/>
        <w:ind w:firstLine="385" w:firstLineChars="175"/>
        <w:rPr>
          <w:rFonts w:hint="eastAsia"/>
          <w:color w:val="auto"/>
          <w:sz w:val="22"/>
          <w:szCs w:val="22"/>
          <w:highlight w:val="none"/>
        </w:rPr>
      </w:pPr>
    </w:p>
    <w:p w14:paraId="15501545">
      <w:pPr>
        <w:spacing w:line="440" w:lineRule="exact"/>
        <w:ind w:firstLine="440" w:firstLineChars="200"/>
        <w:rPr>
          <w:rFonts w:hint="eastAsia"/>
          <w:color w:val="auto"/>
          <w:sz w:val="22"/>
          <w:szCs w:val="22"/>
          <w:highlight w:val="none"/>
        </w:rPr>
      </w:pPr>
      <w:r>
        <w:rPr>
          <w:rFonts w:hint="eastAsia"/>
          <w:color w:val="auto"/>
          <w:sz w:val="22"/>
          <w:szCs w:val="22"/>
          <w:highlight w:val="none"/>
        </w:rPr>
        <w:t>供应商全称(盖章)</w:t>
      </w:r>
      <w:r>
        <w:rPr>
          <w:rFonts w:hint="eastAsia"/>
          <w:color w:val="auto"/>
          <w:sz w:val="22"/>
          <w:szCs w:val="22"/>
          <w:highlight w:val="none"/>
          <w:u w:val="single"/>
        </w:rPr>
        <w:t xml:space="preserve">                    </w:t>
      </w:r>
    </w:p>
    <w:p w14:paraId="19CD5F27">
      <w:pPr>
        <w:spacing w:line="440" w:lineRule="exact"/>
        <w:ind w:firstLine="440" w:firstLineChars="200"/>
        <w:rPr>
          <w:rFonts w:hint="eastAsia"/>
          <w:color w:val="auto"/>
          <w:sz w:val="22"/>
          <w:szCs w:val="22"/>
          <w:highlight w:val="none"/>
          <w:u w:val="single"/>
        </w:rPr>
      </w:pPr>
      <w:r>
        <w:rPr>
          <w:rFonts w:hint="eastAsia"/>
          <w:color w:val="auto"/>
          <w:sz w:val="22"/>
          <w:szCs w:val="22"/>
          <w:highlight w:val="none"/>
        </w:rPr>
        <w:t>法定代表人（负责人）或授权代表（签字或签章）</w:t>
      </w:r>
      <w:r>
        <w:rPr>
          <w:rFonts w:hint="eastAsia"/>
          <w:color w:val="auto"/>
          <w:sz w:val="22"/>
          <w:szCs w:val="22"/>
          <w:highlight w:val="none"/>
          <w:u w:val="single"/>
        </w:rPr>
        <w:t xml:space="preserve">          </w:t>
      </w:r>
    </w:p>
    <w:p w14:paraId="726110C1">
      <w:pPr>
        <w:spacing w:line="440" w:lineRule="exact"/>
        <w:ind w:firstLine="440" w:firstLineChars="200"/>
        <w:rPr>
          <w:rFonts w:hint="eastAsia"/>
          <w:bCs/>
          <w:color w:val="auto"/>
          <w:sz w:val="22"/>
          <w:highlight w:val="none"/>
        </w:rPr>
      </w:pPr>
      <w:r>
        <w:rPr>
          <w:rFonts w:hint="eastAsia"/>
          <w:color w:val="auto"/>
          <w:sz w:val="22"/>
          <w:szCs w:val="22"/>
          <w:highlight w:val="none"/>
        </w:rPr>
        <w:t>日 期</w:t>
      </w:r>
      <w:r>
        <w:rPr>
          <w:rFonts w:hint="eastAsia"/>
          <w:color w:val="auto"/>
          <w:sz w:val="22"/>
          <w:szCs w:val="22"/>
          <w:highlight w:val="none"/>
          <w:u w:val="single"/>
        </w:rPr>
        <w:t xml:space="preserve">                               </w:t>
      </w:r>
    </w:p>
    <w:p w14:paraId="228362D4">
      <w:pPr>
        <w:snapToGrid w:val="0"/>
        <w:spacing w:before="50"/>
        <w:ind w:left="479" w:leftChars="228"/>
        <w:jc w:val="center"/>
        <w:rPr>
          <w:rFonts w:ascii="宋体" w:hAnsi="宋体" w:eastAsia="宋体"/>
          <w:color w:val="auto"/>
          <w:sz w:val="24"/>
          <w:highlight w:val="none"/>
        </w:rPr>
      </w:pPr>
    </w:p>
    <w:p w14:paraId="6C885F5B">
      <w:pPr>
        <w:snapToGrid w:val="0"/>
        <w:spacing w:before="156" w:beforeLines="50" w:after="50"/>
        <w:ind w:firstLine="480" w:firstLineChars="200"/>
        <w:jc w:val="right"/>
        <w:rPr>
          <w:rFonts w:ascii="宋体" w:hAnsi="宋体"/>
          <w:color w:val="auto"/>
          <w:sz w:val="24"/>
          <w:highlight w:val="none"/>
        </w:rPr>
      </w:pPr>
      <w:r>
        <w:rPr>
          <w:rFonts w:hint="eastAsia" w:ascii="宋体" w:hAnsi="宋体"/>
          <w:color w:val="auto"/>
          <w:sz w:val="24"/>
          <w:highlight w:val="none"/>
        </w:rPr>
        <w:t>年    月   日</w:t>
      </w:r>
    </w:p>
    <w:p w14:paraId="486CE4B5">
      <w:pPr>
        <w:rPr>
          <w:color w:val="auto"/>
          <w:highlight w:val="none"/>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14:paraId="5C2F5C54">
      <w:pPr>
        <w:pStyle w:val="4"/>
        <w:spacing w:before="0" w:after="0" w:line="360" w:lineRule="auto"/>
        <w:ind w:firstLine="562" w:firstLineChars="200"/>
        <w:rPr>
          <w:color w:val="auto"/>
          <w:sz w:val="28"/>
          <w:highlight w:val="none"/>
        </w:rPr>
      </w:pPr>
      <w:r>
        <w:rPr>
          <w:rFonts w:hint="eastAsia"/>
          <w:color w:val="auto"/>
          <w:sz w:val="28"/>
          <w:highlight w:val="none"/>
          <w:lang w:val="en-US" w:eastAsia="zh-CN"/>
        </w:rPr>
        <w:t>8</w:t>
      </w:r>
      <w:r>
        <w:rPr>
          <w:rFonts w:hint="eastAsia"/>
          <w:color w:val="auto"/>
          <w:sz w:val="28"/>
          <w:highlight w:val="none"/>
        </w:rPr>
        <w:t>.报价一览表格式</w:t>
      </w:r>
    </w:p>
    <w:p w14:paraId="5B5CFB13">
      <w:pPr>
        <w:snapToGrid w:val="0"/>
        <w:spacing w:before="156" w:beforeLines="50" w:after="360"/>
        <w:ind w:firstLine="482" w:firstLineChars="200"/>
        <w:jc w:val="center"/>
        <w:rPr>
          <w:rFonts w:ascii="宋体" w:hAnsi="宋体"/>
          <w:b/>
          <w:color w:val="auto"/>
          <w:sz w:val="24"/>
          <w:highlight w:val="none"/>
        </w:rPr>
      </w:pPr>
      <w:r>
        <w:rPr>
          <w:rFonts w:hint="eastAsia" w:ascii="宋体" w:hAnsi="宋体"/>
          <w:b/>
          <w:color w:val="auto"/>
          <w:sz w:val="24"/>
          <w:highlight w:val="none"/>
        </w:rPr>
        <w:t>报价一览表</w:t>
      </w:r>
    </w:p>
    <w:p w14:paraId="6E2DAB66">
      <w:pPr>
        <w:pStyle w:val="9"/>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p w14:paraId="77F7561C">
      <w:pPr>
        <w:pStyle w:val="9"/>
        <w:adjustRightInd w:val="0"/>
        <w:snapToGrid w:val="0"/>
        <w:spacing w:line="400" w:lineRule="exact"/>
        <w:rPr>
          <w:rFonts w:hint="eastAsia" w:hAnsi="宋体" w:cs="宋体"/>
          <w:color w:val="auto"/>
          <w:sz w:val="22"/>
          <w:szCs w:val="22"/>
          <w:highlight w:val="none"/>
        </w:rPr>
      </w:pPr>
    </w:p>
    <w:tbl>
      <w:tblPr>
        <w:tblStyle w:val="17"/>
        <w:tblpPr w:leftFromText="180" w:rightFromText="180" w:vertAnchor="page" w:horzAnchor="page" w:tblpXSpec="center" w:tblpY="3763"/>
        <w:tblW w:w="9069" w:type="dxa"/>
        <w:jc w:val="center"/>
        <w:tblLayout w:type="fixed"/>
        <w:tblCellMar>
          <w:top w:w="0" w:type="dxa"/>
          <w:left w:w="108" w:type="dxa"/>
          <w:bottom w:w="0" w:type="dxa"/>
          <w:right w:w="108" w:type="dxa"/>
        </w:tblCellMar>
      </w:tblPr>
      <w:tblGrid>
        <w:gridCol w:w="4208"/>
        <w:gridCol w:w="3128"/>
        <w:gridCol w:w="1733"/>
      </w:tblGrid>
      <w:tr w14:paraId="1A9CCD0B">
        <w:tblPrEx>
          <w:tblCellMar>
            <w:top w:w="0" w:type="dxa"/>
            <w:left w:w="108" w:type="dxa"/>
            <w:bottom w:w="0" w:type="dxa"/>
            <w:right w:w="108" w:type="dxa"/>
          </w:tblCellMar>
        </w:tblPrEx>
        <w:trPr>
          <w:trHeight w:val="958"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31ABDD74">
            <w:pPr>
              <w:jc w:val="center"/>
              <w:rPr>
                <w:rFonts w:hint="eastAsia" w:ascii="Times New Roman" w:hAnsi="Times New Roman" w:eastAsia="宋体" w:cs="Times New Roman"/>
                <w:bCs/>
                <w:color w:val="auto"/>
                <w:sz w:val="22"/>
                <w:szCs w:val="22"/>
                <w:highlight w:val="none"/>
              </w:rPr>
            </w:pPr>
            <w:r>
              <w:rPr>
                <w:rFonts w:hint="eastAsia" w:ascii="Times New Roman" w:hAnsi="Times New Roman" w:eastAsia="宋体" w:cs="Times New Roman"/>
                <w:bCs/>
                <w:color w:val="auto"/>
                <w:sz w:val="22"/>
                <w:szCs w:val="22"/>
                <w:highlight w:val="none"/>
              </w:rPr>
              <w:t>项目名称</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1A55C2B2">
            <w:pPr>
              <w:jc w:val="center"/>
              <w:rPr>
                <w:rFonts w:hint="eastAsia"/>
                <w:color w:val="auto"/>
                <w:sz w:val="22"/>
                <w:szCs w:val="22"/>
                <w:highlight w:val="none"/>
              </w:rPr>
            </w:pPr>
            <w:r>
              <w:rPr>
                <w:rFonts w:hint="eastAsia" w:ascii="宋体" w:hAnsi="宋体" w:eastAsia="宋体" w:cs="宋体"/>
                <w:color w:val="auto"/>
                <w:sz w:val="22"/>
                <w:szCs w:val="22"/>
                <w:highlight w:val="none"/>
                <w:lang w:val="en-US" w:eastAsia="zh-CN"/>
              </w:rPr>
              <w:t>投标价格</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3E151908">
            <w:pPr>
              <w:jc w:val="center"/>
              <w:rPr>
                <w:rFonts w:hint="eastAsia"/>
                <w:color w:val="auto"/>
                <w:sz w:val="22"/>
                <w:szCs w:val="22"/>
                <w:highlight w:val="none"/>
              </w:rPr>
            </w:pPr>
            <w:r>
              <w:rPr>
                <w:rFonts w:hint="eastAsia"/>
                <w:color w:val="auto"/>
                <w:sz w:val="22"/>
                <w:szCs w:val="22"/>
                <w:highlight w:val="none"/>
              </w:rPr>
              <w:t>备注</w:t>
            </w:r>
          </w:p>
        </w:tc>
      </w:tr>
      <w:tr w14:paraId="7B83EB41">
        <w:tblPrEx>
          <w:tblCellMar>
            <w:top w:w="0" w:type="dxa"/>
            <w:left w:w="108" w:type="dxa"/>
            <w:bottom w:w="0" w:type="dxa"/>
            <w:right w:w="108" w:type="dxa"/>
          </w:tblCellMar>
        </w:tblPrEx>
        <w:trPr>
          <w:trHeight w:val="817" w:hRule="atLeast"/>
          <w:jc w:val="center"/>
        </w:trPr>
        <w:tc>
          <w:tcPr>
            <w:tcW w:w="4208" w:type="dxa"/>
            <w:tcBorders>
              <w:top w:val="single" w:color="auto" w:sz="4" w:space="0"/>
              <w:left w:val="single" w:color="auto" w:sz="4" w:space="0"/>
              <w:bottom w:val="single" w:color="auto" w:sz="4" w:space="0"/>
              <w:right w:val="single" w:color="auto" w:sz="4" w:space="0"/>
            </w:tcBorders>
            <w:noWrap w:val="0"/>
            <w:vAlign w:val="center"/>
          </w:tcPr>
          <w:p w14:paraId="08F54DC5">
            <w:pPr>
              <w:ind w:firstLine="440" w:firstLineChars="200"/>
              <w:jc w:val="center"/>
              <w:rPr>
                <w:rFonts w:hint="eastAsia" w:ascii="Times New Roman" w:hAnsi="Times New Roman" w:eastAsia="宋体" w:cs="Times New Roman"/>
                <w:bCs/>
                <w:color w:val="auto"/>
                <w:sz w:val="22"/>
                <w:szCs w:val="22"/>
                <w:highlight w:val="none"/>
                <w:lang w:eastAsia="zh-CN"/>
              </w:rPr>
            </w:pP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混凝土加气块</w:t>
            </w:r>
            <w:r>
              <w:rPr>
                <w:rFonts w:hint="eastAsia" w:ascii="Times New Roman" w:hAnsi="Times New Roman" w:eastAsia="宋体" w:cs="Times New Roman"/>
                <w:bCs/>
                <w:color w:val="auto"/>
                <w:sz w:val="22"/>
                <w:szCs w:val="22"/>
                <w:highlight w:val="none"/>
                <w:lang w:eastAsia="zh-CN"/>
              </w:rPr>
              <w:t>供应框架协议采购项目（封闭式）</w:t>
            </w:r>
          </w:p>
        </w:tc>
        <w:tc>
          <w:tcPr>
            <w:tcW w:w="3128" w:type="dxa"/>
            <w:tcBorders>
              <w:top w:val="single" w:color="auto" w:sz="4" w:space="0"/>
              <w:left w:val="single" w:color="auto" w:sz="4" w:space="0"/>
              <w:bottom w:val="single" w:color="auto" w:sz="4" w:space="0"/>
              <w:right w:val="single" w:color="auto" w:sz="4" w:space="0"/>
            </w:tcBorders>
            <w:noWrap w:val="0"/>
            <w:vAlign w:val="center"/>
          </w:tcPr>
          <w:p w14:paraId="0D828569">
            <w:pPr>
              <w:jc w:val="center"/>
              <w:rPr>
                <w:rFonts w:hint="default"/>
                <w:color w:val="auto"/>
                <w:sz w:val="22"/>
                <w:szCs w:val="22"/>
                <w:highlight w:val="none"/>
                <w:u w:val="none"/>
                <w:lang w:val="en-US" w:eastAsia="zh-CN"/>
              </w:rPr>
            </w:pP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元/m³</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4895F8C8">
            <w:pPr>
              <w:rPr>
                <w:rFonts w:hint="eastAsia"/>
                <w:color w:val="auto"/>
                <w:sz w:val="22"/>
                <w:szCs w:val="22"/>
                <w:highlight w:val="none"/>
              </w:rPr>
            </w:pPr>
          </w:p>
        </w:tc>
      </w:tr>
    </w:tbl>
    <w:p w14:paraId="7CF22913">
      <w:pPr>
        <w:pStyle w:val="15"/>
        <w:rPr>
          <w:rFonts w:hint="eastAsia"/>
          <w:color w:val="auto"/>
          <w:highlight w:val="none"/>
        </w:rPr>
      </w:pPr>
    </w:p>
    <w:p w14:paraId="106519E6">
      <w:pPr>
        <w:numPr>
          <w:ilvl w:val="0"/>
          <w:numId w:val="11"/>
        </w:numPr>
        <w:spacing w:line="400" w:lineRule="exact"/>
        <w:ind w:firstLine="440" w:firstLineChars="200"/>
        <w:rPr>
          <w:rFonts w:hint="eastAsia"/>
          <w:color w:val="auto"/>
          <w:sz w:val="22"/>
          <w:szCs w:val="22"/>
          <w:highlight w:val="none"/>
          <w:lang w:val="en-US" w:eastAsia="zh-CN"/>
        </w:rPr>
      </w:pPr>
      <w:r>
        <w:rPr>
          <w:rFonts w:hint="eastAsia"/>
          <w:color w:val="auto"/>
          <w:sz w:val="22"/>
          <w:szCs w:val="22"/>
          <w:highlight w:val="none"/>
          <w:lang w:val="en-US" w:eastAsia="zh-CN"/>
        </w:rPr>
        <w:t>最高限价为175元/m³，并提供税率为13%的增值税专用发票。</w:t>
      </w:r>
    </w:p>
    <w:p w14:paraId="73662F1F">
      <w:pPr>
        <w:numPr>
          <w:ilvl w:val="0"/>
          <w:numId w:val="11"/>
        </w:numPr>
        <w:spacing w:line="400" w:lineRule="exact"/>
        <w:ind w:firstLine="440" w:firstLineChars="200"/>
        <w:rPr>
          <w:rFonts w:hint="eastAsia"/>
          <w:color w:val="auto"/>
          <w:sz w:val="22"/>
          <w:szCs w:val="22"/>
          <w:highlight w:val="none"/>
        </w:rPr>
      </w:pPr>
      <w:r>
        <w:rPr>
          <w:rFonts w:hint="eastAsia"/>
          <w:color w:val="auto"/>
          <w:sz w:val="22"/>
          <w:szCs w:val="22"/>
          <w:highlight w:val="none"/>
        </w:rPr>
        <w:t>开标一览表中投标价为综合报价，应包括完成需要的全部内容</w:t>
      </w:r>
      <w:r>
        <w:rPr>
          <w:rFonts w:hint="eastAsia"/>
          <w:color w:val="auto"/>
          <w:sz w:val="22"/>
          <w:szCs w:val="22"/>
          <w:highlight w:val="none"/>
          <w:lang w:eastAsia="zh-CN"/>
        </w:rPr>
        <w:t>，</w:t>
      </w:r>
      <w:r>
        <w:rPr>
          <w:rFonts w:hint="eastAsia"/>
          <w:color w:val="auto"/>
          <w:sz w:val="22"/>
          <w:szCs w:val="22"/>
          <w:highlight w:val="none"/>
        </w:rPr>
        <w:t>包括</w:t>
      </w:r>
      <w:r>
        <w:rPr>
          <w:rFonts w:hint="eastAsia" w:ascii="Times New Roman" w:hAnsi="Times New Roman" w:eastAsia="宋体" w:cs="Times New Roman"/>
          <w:bCs/>
          <w:color w:val="auto"/>
          <w:sz w:val="22"/>
          <w:szCs w:val="22"/>
          <w:highlight w:val="none"/>
          <w:lang w:eastAsia="zh-CN"/>
        </w:rPr>
        <w:t>2025年度</w:t>
      </w:r>
      <w:r>
        <w:rPr>
          <w:rFonts w:hint="eastAsia" w:ascii="Times New Roman" w:hAnsi="Times New Roman" w:eastAsia="宋体" w:cs="Times New Roman"/>
          <w:bCs/>
          <w:color w:val="auto"/>
          <w:sz w:val="22"/>
          <w:szCs w:val="22"/>
          <w:highlight w:val="none"/>
          <w:lang w:val="en-US" w:eastAsia="zh-CN"/>
        </w:rPr>
        <w:t>混凝土加气块</w:t>
      </w:r>
      <w:r>
        <w:rPr>
          <w:rFonts w:hint="eastAsia" w:ascii="Times New Roman" w:hAnsi="Times New Roman" w:eastAsia="宋体" w:cs="Times New Roman"/>
          <w:bCs/>
          <w:color w:val="auto"/>
          <w:sz w:val="22"/>
          <w:szCs w:val="22"/>
          <w:highlight w:val="none"/>
          <w:lang w:eastAsia="zh-CN"/>
        </w:rPr>
        <w:t>供应框架协议采购项目</w:t>
      </w:r>
      <w:r>
        <w:rPr>
          <w:rFonts w:hint="eastAsia"/>
          <w:color w:val="auto"/>
          <w:sz w:val="22"/>
          <w:szCs w:val="22"/>
          <w:highlight w:val="none"/>
        </w:rPr>
        <w:t>全过程所涉及的</w:t>
      </w:r>
      <w:r>
        <w:rPr>
          <w:rFonts w:hint="eastAsia"/>
          <w:color w:val="auto"/>
          <w:sz w:val="22"/>
          <w:szCs w:val="22"/>
          <w:highlight w:val="none"/>
          <w:lang w:val="en-US" w:eastAsia="zh-CN"/>
        </w:rPr>
        <w:t>货款、包装、</w:t>
      </w:r>
      <w:r>
        <w:rPr>
          <w:rFonts w:hint="eastAsia"/>
          <w:sz w:val="22"/>
        </w:rPr>
        <w:t>运杂费、装卸费、管理费、利润、</w:t>
      </w:r>
      <w:r>
        <w:rPr>
          <w:rFonts w:hint="eastAsia"/>
          <w:color w:val="auto"/>
          <w:sz w:val="22"/>
          <w:szCs w:val="22"/>
          <w:highlight w:val="none"/>
          <w:lang w:val="en-US" w:eastAsia="zh-CN"/>
        </w:rPr>
        <w:t>保险</w:t>
      </w:r>
      <w:r>
        <w:rPr>
          <w:rFonts w:hint="eastAsia"/>
          <w:color w:val="auto"/>
          <w:sz w:val="22"/>
          <w:szCs w:val="22"/>
          <w:highlight w:val="none"/>
        </w:rPr>
        <w:t>等一切成本及</w:t>
      </w:r>
      <w:r>
        <w:rPr>
          <w:rFonts w:hint="eastAsia"/>
          <w:color w:val="auto"/>
          <w:sz w:val="22"/>
          <w:szCs w:val="22"/>
          <w:highlight w:val="none"/>
          <w:lang w:eastAsia="zh-CN"/>
        </w:rPr>
        <w:t>税费</w:t>
      </w:r>
      <w:r>
        <w:rPr>
          <w:rFonts w:hint="eastAsia"/>
          <w:color w:val="auto"/>
          <w:sz w:val="22"/>
          <w:szCs w:val="22"/>
          <w:highlight w:val="none"/>
        </w:rPr>
        <w:t>。</w:t>
      </w:r>
    </w:p>
    <w:p w14:paraId="5D7B7258">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3</w:t>
      </w:r>
      <w:r>
        <w:rPr>
          <w:rFonts w:hint="eastAsia"/>
          <w:color w:val="auto"/>
          <w:sz w:val="22"/>
          <w:szCs w:val="22"/>
          <w:highlight w:val="none"/>
        </w:rPr>
        <w:t>.此表不得自行增减内容，不提供此表格将被视为没有实质性响应采购文件</w:t>
      </w:r>
      <w:r>
        <w:rPr>
          <w:rFonts w:hint="eastAsia"/>
          <w:color w:val="auto"/>
          <w:sz w:val="22"/>
          <w:szCs w:val="22"/>
          <w:highlight w:val="none"/>
          <w:lang w:eastAsia="zh-CN"/>
        </w:rPr>
        <w:t>，</w:t>
      </w:r>
      <w:r>
        <w:rPr>
          <w:rFonts w:hint="eastAsia"/>
          <w:color w:val="auto"/>
          <w:sz w:val="22"/>
          <w:szCs w:val="22"/>
          <w:highlight w:val="none"/>
        </w:rPr>
        <w:t>其响应文件作无效标处理。</w:t>
      </w:r>
    </w:p>
    <w:p w14:paraId="5514A66E">
      <w:pPr>
        <w:spacing w:line="400" w:lineRule="exact"/>
        <w:ind w:firstLine="440" w:firstLineChars="200"/>
        <w:rPr>
          <w:rFonts w:hint="eastAsia"/>
          <w:color w:val="auto"/>
          <w:sz w:val="22"/>
          <w:szCs w:val="22"/>
          <w:highlight w:val="none"/>
        </w:rPr>
      </w:pPr>
      <w:r>
        <w:rPr>
          <w:rFonts w:hint="eastAsia"/>
          <w:color w:val="auto"/>
          <w:sz w:val="22"/>
          <w:szCs w:val="22"/>
          <w:highlight w:val="none"/>
          <w:lang w:val="en-US" w:eastAsia="zh-CN"/>
        </w:rPr>
        <w:t>4</w:t>
      </w:r>
      <w:r>
        <w:rPr>
          <w:rFonts w:hint="eastAsia"/>
          <w:color w:val="auto"/>
          <w:sz w:val="22"/>
          <w:szCs w:val="22"/>
          <w:highlight w:val="none"/>
        </w:rPr>
        <w:t>.不提供此表格的将视为没有实质性响应招标文件。</w:t>
      </w:r>
    </w:p>
    <w:p w14:paraId="2EDFAFC4">
      <w:pPr>
        <w:autoSpaceDE w:val="0"/>
        <w:autoSpaceDN w:val="0"/>
        <w:adjustRightInd w:val="0"/>
        <w:spacing w:line="440" w:lineRule="atLeast"/>
        <w:rPr>
          <w:rFonts w:hint="eastAsia"/>
          <w:color w:val="auto"/>
          <w:sz w:val="22"/>
          <w:szCs w:val="22"/>
          <w:highlight w:val="none"/>
          <w:lang w:val="zh-CN"/>
        </w:rPr>
      </w:pPr>
    </w:p>
    <w:p w14:paraId="7458038E">
      <w:pPr>
        <w:autoSpaceDE w:val="0"/>
        <w:autoSpaceDN w:val="0"/>
        <w:adjustRightInd w:val="0"/>
        <w:spacing w:line="440" w:lineRule="atLeast"/>
        <w:rPr>
          <w:rFonts w:hint="eastAsia"/>
          <w:color w:val="auto"/>
          <w:sz w:val="22"/>
          <w:szCs w:val="22"/>
          <w:highlight w:val="none"/>
          <w:lang w:val="zh-CN"/>
        </w:rPr>
      </w:pPr>
    </w:p>
    <w:p w14:paraId="5B2B140A">
      <w:pPr>
        <w:autoSpaceDE w:val="0"/>
        <w:autoSpaceDN w:val="0"/>
        <w:adjustRightInd w:val="0"/>
        <w:spacing w:line="440" w:lineRule="atLeast"/>
        <w:rPr>
          <w:rFonts w:hint="eastAsia"/>
          <w:color w:val="auto"/>
          <w:sz w:val="22"/>
          <w:szCs w:val="22"/>
          <w:highlight w:val="none"/>
          <w:lang w:val="zh-CN"/>
        </w:rPr>
      </w:pPr>
    </w:p>
    <w:p w14:paraId="5CA4D4E0">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供应商全称（盖章）：</w:t>
      </w:r>
    </w:p>
    <w:p w14:paraId="6F26892A">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3CDA9D51">
      <w:pPr>
        <w:autoSpaceDE w:val="0"/>
        <w:autoSpaceDN w:val="0"/>
        <w:adjustRightInd w:val="0"/>
        <w:spacing w:line="440" w:lineRule="atLeast"/>
        <w:ind w:firstLine="440" w:firstLineChars="200"/>
        <w:rPr>
          <w:rFonts w:hint="eastAsia"/>
          <w:color w:val="auto"/>
          <w:sz w:val="22"/>
          <w:szCs w:val="22"/>
          <w:highlight w:val="none"/>
          <w:lang w:val="zh-CN"/>
        </w:rPr>
      </w:pPr>
      <w:r>
        <w:rPr>
          <w:rFonts w:hint="eastAsia"/>
          <w:color w:val="auto"/>
          <w:sz w:val="22"/>
          <w:szCs w:val="22"/>
          <w:highlight w:val="none"/>
          <w:lang w:val="zh-CN"/>
        </w:rPr>
        <w:t>日期：</w:t>
      </w:r>
    </w:p>
    <w:p w14:paraId="4B8799AB">
      <w:pPr>
        <w:autoSpaceDE w:val="0"/>
        <w:autoSpaceDN w:val="0"/>
        <w:adjustRightInd w:val="0"/>
        <w:spacing w:line="460" w:lineRule="atLeast"/>
        <w:rPr>
          <w:rFonts w:hint="eastAsia"/>
          <w:b/>
          <w:color w:val="auto"/>
          <w:sz w:val="30"/>
          <w:highlight w:val="none"/>
          <w:lang w:val="zh-CN"/>
        </w:rPr>
      </w:pPr>
    </w:p>
    <w:p w14:paraId="4A422ADE">
      <w:pPr>
        <w:rPr>
          <w:color w:val="auto"/>
          <w:highlight w:val="none"/>
        </w:rPr>
      </w:pPr>
    </w:p>
    <w:p w14:paraId="1A713961"/>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ppleMyungjo">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7A375">
    <w:pPr>
      <w:pStyle w:val="11"/>
      <w:jc w:val="center"/>
    </w:pPr>
    <w:r>
      <w:rPr>
        <w:lang w:val="zh-CN"/>
      </w:rPr>
      <w:t xml:space="preserve"> </w:t>
    </w:r>
  </w:p>
  <w:p w14:paraId="74AC646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37B7">
    <w:pPr>
      <w:pStyle w:val="11"/>
      <w:jc w:val="center"/>
    </w:pPr>
    <w:r>
      <w:rPr>
        <w:lang w:val="zh-CN"/>
      </w:rPr>
      <w:t xml:space="preserve"> </w:t>
    </w:r>
  </w:p>
  <w:p w14:paraId="388762E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0EC6034">
        <w:pPr>
          <w:pStyle w:val="11"/>
          <w:jc w:val="center"/>
        </w:pPr>
        <w:r>
          <w:fldChar w:fldCharType="begin"/>
        </w:r>
        <w:r>
          <w:instrText xml:space="preserve">PAGE   \* MERGEFORMAT</w:instrText>
        </w:r>
        <w:r>
          <w:fldChar w:fldCharType="separate"/>
        </w:r>
        <w:r>
          <w:rPr>
            <w:lang w:val="zh-CN"/>
          </w:rPr>
          <w:t>58</w:t>
        </w:r>
        <w:r>
          <w:fldChar w:fldCharType="end"/>
        </w:r>
      </w:p>
    </w:sdtContent>
  </w:sdt>
  <w:p w14:paraId="1241DFD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C840F">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799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76ACE"/>
    <w:multiLevelType w:val="singleLevel"/>
    <w:tmpl w:val="04376ACE"/>
    <w:lvl w:ilvl="0" w:tentative="0">
      <w:start w:val="1"/>
      <w:numFmt w:val="decimal"/>
      <w:suff w:val="nothing"/>
      <w:lvlText w:val="%1、"/>
      <w:lvlJc w:val="left"/>
      <w:pPr>
        <w:ind w:left="0" w:firstLine="0"/>
      </w:pPr>
      <w:rPr>
        <w:rFonts w:hint="eastAsia"/>
      </w:rPr>
    </w:lvl>
  </w:abstractNum>
  <w:abstractNum w:abstractNumId="1">
    <w:nsid w:val="147A4F9B"/>
    <w:multiLevelType w:val="singleLevel"/>
    <w:tmpl w:val="147A4F9B"/>
    <w:lvl w:ilvl="0" w:tentative="0">
      <w:start w:val="1"/>
      <w:numFmt w:val="decimal"/>
      <w:suff w:val="nothing"/>
      <w:lvlText w:val="%1、"/>
      <w:lvlJc w:val="left"/>
      <w:pPr>
        <w:ind w:left="0" w:firstLine="0"/>
      </w:pPr>
      <w:rPr>
        <w:rFonts w:hint="eastAsia"/>
      </w:rPr>
    </w:lvl>
  </w:abstractNum>
  <w:abstractNum w:abstractNumId="2">
    <w:nsid w:val="16CA0475"/>
    <w:multiLevelType w:val="singleLevel"/>
    <w:tmpl w:val="16CA0475"/>
    <w:lvl w:ilvl="0" w:tentative="0">
      <w:start w:val="1"/>
      <w:numFmt w:val="decimal"/>
      <w:suff w:val="nothing"/>
      <w:lvlText w:val="%1、"/>
      <w:lvlJc w:val="left"/>
      <w:pPr>
        <w:ind w:left="0" w:firstLine="0"/>
      </w:pPr>
      <w:rPr>
        <w:rFonts w:hint="eastAsia"/>
      </w:rPr>
    </w:lvl>
  </w:abstractNum>
  <w:abstractNum w:abstractNumId="3">
    <w:nsid w:val="1DDDDF35"/>
    <w:multiLevelType w:val="singleLevel"/>
    <w:tmpl w:val="1DDDDF35"/>
    <w:lvl w:ilvl="0" w:tentative="0">
      <w:start w:val="1"/>
      <w:numFmt w:val="decimal"/>
      <w:lvlText w:val="%1."/>
      <w:lvlJc w:val="left"/>
      <w:pPr>
        <w:tabs>
          <w:tab w:val="left" w:pos="312"/>
        </w:tabs>
      </w:pPr>
    </w:lvl>
  </w:abstractNum>
  <w:abstractNum w:abstractNumId="4">
    <w:nsid w:val="21707A99"/>
    <w:multiLevelType w:val="singleLevel"/>
    <w:tmpl w:val="21707A99"/>
    <w:lvl w:ilvl="0" w:tentative="0">
      <w:start w:val="1"/>
      <w:numFmt w:val="decimal"/>
      <w:suff w:val="nothing"/>
      <w:lvlText w:val="%1、"/>
      <w:lvlJc w:val="left"/>
      <w:pPr>
        <w:ind w:left="0" w:firstLine="0"/>
      </w:pPr>
      <w:rPr>
        <w:rFonts w:hint="eastAsia"/>
      </w:rPr>
    </w:lvl>
  </w:abstractNum>
  <w:abstractNum w:abstractNumId="5">
    <w:nsid w:val="3D801426"/>
    <w:multiLevelType w:val="singleLevel"/>
    <w:tmpl w:val="3D801426"/>
    <w:lvl w:ilvl="0" w:tentative="0">
      <w:start w:val="1"/>
      <w:numFmt w:val="decimal"/>
      <w:suff w:val="nothing"/>
      <w:lvlText w:val="%1、"/>
      <w:lvlJc w:val="left"/>
      <w:pPr>
        <w:ind w:left="0" w:firstLine="0"/>
      </w:pPr>
      <w:rPr>
        <w:rFonts w:hint="eastAsia"/>
      </w:rPr>
    </w:lvl>
  </w:abstractNum>
  <w:abstractNum w:abstractNumId="6">
    <w:nsid w:val="45E52981"/>
    <w:multiLevelType w:val="singleLevel"/>
    <w:tmpl w:val="45E52981"/>
    <w:lvl w:ilvl="0" w:tentative="0">
      <w:start w:val="2"/>
      <w:numFmt w:val="decimal"/>
      <w:suff w:val="nothing"/>
      <w:lvlText w:val="%1、"/>
      <w:lvlJc w:val="left"/>
    </w:lvl>
  </w:abstractNum>
  <w:abstractNum w:abstractNumId="7">
    <w:nsid w:val="4A4D3D71"/>
    <w:multiLevelType w:val="singleLevel"/>
    <w:tmpl w:val="4A4D3D71"/>
    <w:lvl w:ilvl="0" w:tentative="0">
      <w:start w:val="1"/>
      <w:numFmt w:val="decimal"/>
      <w:suff w:val="nothing"/>
      <w:lvlText w:val="%1、"/>
      <w:lvlJc w:val="left"/>
      <w:pPr>
        <w:ind w:left="0" w:firstLine="0"/>
      </w:pPr>
      <w:rPr>
        <w:rFonts w:hint="eastAsia"/>
      </w:rPr>
    </w:lvl>
  </w:abstractNum>
  <w:abstractNum w:abstractNumId="8">
    <w:nsid w:val="58061FC8"/>
    <w:multiLevelType w:val="singleLevel"/>
    <w:tmpl w:val="58061FC8"/>
    <w:lvl w:ilvl="0" w:tentative="0">
      <w:start w:val="1"/>
      <w:numFmt w:val="decimal"/>
      <w:suff w:val="nothing"/>
      <w:lvlText w:val="%1、"/>
      <w:lvlJc w:val="left"/>
      <w:pPr>
        <w:ind w:left="0" w:firstLine="0"/>
      </w:pPr>
      <w:rPr>
        <w:rFonts w:hint="eastAsia"/>
      </w:rPr>
    </w:lvl>
  </w:abstractNum>
  <w:abstractNum w:abstractNumId="9">
    <w:nsid w:val="763115AD"/>
    <w:multiLevelType w:val="singleLevel"/>
    <w:tmpl w:val="763115AD"/>
    <w:lvl w:ilvl="0" w:tentative="0">
      <w:start w:val="1"/>
      <w:numFmt w:val="decimal"/>
      <w:suff w:val="nothing"/>
      <w:lvlText w:val="%1、"/>
      <w:lvlJc w:val="left"/>
      <w:pPr>
        <w:ind w:left="0" w:firstLine="0"/>
      </w:pPr>
      <w:rPr>
        <w:rFonts w:hint="eastAsia"/>
      </w:rPr>
    </w:lvl>
  </w:abstractNum>
  <w:abstractNum w:abstractNumId="10">
    <w:nsid w:val="7B471931"/>
    <w:multiLevelType w:val="singleLevel"/>
    <w:tmpl w:val="7B471931"/>
    <w:lvl w:ilvl="0" w:tentative="0">
      <w:start w:val="1"/>
      <w:numFmt w:val="decimal"/>
      <w:suff w:val="nothing"/>
      <w:lvlText w:val="%1、"/>
      <w:lvlJc w:val="left"/>
      <w:pPr>
        <w:ind w:left="0" w:firstLine="0"/>
      </w:pPr>
      <w:rPr>
        <w:rFonts w:hint="eastAsia"/>
      </w:rPr>
    </w:lvl>
  </w:abstractNum>
  <w:num w:numId="1">
    <w:abstractNumId w:val="6"/>
  </w:num>
  <w:num w:numId="2">
    <w:abstractNumId w:val="0"/>
  </w:num>
  <w:num w:numId="3">
    <w:abstractNumId w:val="2"/>
  </w:num>
  <w:num w:numId="4">
    <w:abstractNumId w:val="5"/>
  </w:num>
  <w:num w:numId="5">
    <w:abstractNumId w:val="7"/>
  </w:num>
  <w:num w:numId="6">
    <w:abstractNumId w:val="9"/>
  </w:num>
  <w:num w:numId="7">
    <w:abstractNumId w:val="10"/>
  </w:num>
  <w:num w:numId="8">
    <w:abstractNumId w:val="1"/>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A69EC"/>
    <w:rsid w:val="18EB0FB5"/>
    <w:rsid w:val="1DD91315"/>
    <w:rsid w:val="22D64FDE"/>
    <w:rsid w:val="2BEB31D3"/>
    <w:rsid w:val="333A03F9"/>
    <w:rsid w:val="353A027F"/>
    <w:rsid w:val="38AA637B"/>
    <w:rsid w:val="40241882"/>
    <w:rsid w:val="42571BB2"/>
    <w:rsid w:val="44182109"/>
    <w:rsid w:val="48FC653B"/>
    <w:rsid w:val="493347D2"/>
    <w:rsid w:val="4AD473C8"/>
    <w:rsid w:val="5F5A69EC"/>
    <w:rsid w:val="60B62814"/>
    <w:rsid w:val="67292CCC"/>
    <w:rsid w:val="6945329C"/>
    <w:rsid w:val="71385DF7"/>
    <w:rsid w:val="7744490E"/>
    <w:rsid w:val="7A6E6894"/>
    <w:rsid w:val="7BA7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 5"/>
    <w:basedOn w:val="1"/>
    <w:qFormat/>
    <w:uiPriority w:val="0"/>
    <w:pPr>
      <w:ind w:firstLine="200"/>
    </w:pPr>
    <w:rPr>
      <w:rFonts w:ascii="AppleMyungjo" w:hAnsi="Times New Roman" w:cs="Times New Roman" w:eastAsiaTheme="majorEastAsia"/>
      <w:b/>
      <w:bCs/>
      <w:color w:val="000000" w:themeColor="text1"/>
      <w:u w:color="000000"/>
      <w14:textFill>
        <w14:solidFill>
          <w14:schemeClr w14:val="tx1"/>
        </w14:solidFill>
      </w14:textFill>
    </w:rPr>
  </w:style>
  <w:style w:type="paragraph" w:styleId="6">
    <w:name w:val="Normal Indent"/>
    <w:basedOn w:val="1"/>
    <w:next w:val="1"/>
    <w:qFormat/>
    <w:uiPriority w:val="0"/>
    <w:pPr>
      <w:ind w:firstLine="420"/>
    </w:pPr>
    <w:rPr>
      <w:rFonts w:ascii="Times New Roman" w:hAnsi="Times New Roman" w:eastAsia="宋体" w:cs="Times New Roman"/>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Body Text"/>
    <w:basedOn w:val="1"/>
    <w:unhideWhenUsed/>
    <w:qFormat/>
    <w:uiPriority w:val="99"/>
    <w:pPr>
      <w:spacing w:after="120"/>
    </w:pPr>
  </w:style>
  <w:style w:type="paragraph" w:styleId="9">
    <w:name w:val="Plain Text"/>
    <w:basedOn w:val="1"/>
    <w:next w:val="1"/>
    <w:qFormat/>
    <w:uiPriority w:val="0"/>
    <w:pPr>
      <w:adjustRightInd w:val="0"/>
      <w:snapToGrid w:val="0"/>
      <w:spacing w:line="440" w:lineRule="exact"/>
      <w:ind w:firstLine="480" w:firstLineChars="200"/>
      <w:jc w:val="left"/>
    </w:pPr>
    <w:rPr>
      <w:rFonts w:ascii="宋体" w:hAnsi="Courier New" w:eastAsia="宋体" w:cs="Times New Roman"/>
      <w:sz w:val="24"/>
      <w:szCs w:val="24"/>
    </w:rPr>
  </w:style>
  <w:style w:type="paragraph" w:styleId="10">
    <w:name w:val="Body Text Indent 2"/>
    <w:basedOn w:val="1"/>
    <w:qFormat/>
    <w:uiPriority w:val="99"/>
    <w:pPr>
      <w:spacing w:line="500" w:lineRule="exact"/>
      <w:ind w:firstLine="511" w:firstLineChars="213"/>
    </w:pPr>
    <w:rPr>
      <w:sz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toc 6"/>
    <w:basedOn w:val="1"/>
    <w:next w:val="1"/>
    <w:qFormat/>
    <w:uiPriority w:val="39"/>
    <w:pPr>
      <w:widowControl w:val="0"/>
      <w:ind w:left="840"/>
    </w:pPr>
    <w:rPr>
      <w:rFonts w:ascii="Calibri" w:hAnsi="Calibri" w:cs="Calibri"/>
      <w:kern w:val="2"/>
      <w:sz w:val="20"/>
      <w:szCs w:val="20"/>
    </w:rPr>
  </w:style>
  <w:style w:type="paragraph" w:styleId="15">
    <w:name w:val="toc 2"/>
    <w:basedOn w:val="1"/>
    <w:next w:val="1"/>
    <w:semiHidden/>
    <w:unhideWhenUsed/>
    <w:qFormat/>
    <w:uiPriority w:val="39"/>
    <w:pPr>
      <w:widowControl/>
      <w:spacing w:after="100" w:line="276" w:lineRule="auto"/>
      <w:ind w:left="220"/>
      <w:jc w:val="left"/>
    </w:pPr>
    <w:rPr>
      <w:kern w:val="0"/>
      <w:sz w:val="22"/>
    </w:rPr>
  </w:style>
  <w:style w:type="paragraph" w:styleId="16">
    <w:name w:val="Body Text First Indent"/>
    <w:basedOn w:val="8"/>
    <w:qFormat/>
    <w:uiPriority w:val="0"/>
    <w:pPr>
      <w:ind w:firstLine="42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paragraph" w:styleId="21">
    <w:name w:val="List Paragraph"/>
    <w:basedOn w:val="1"/>
    <w:autoRedefine/>
    <w:qFormat/>
    <w:uiPriority w:val="0"/>
    <w:pPr>
      <w:ind w:firstLine="420" w:firstLineChars="200"/>
    </w:pPr>
    <w:rPr>
      <w:rFonts w:ascii="Times New Roman" w:hAnsi="Times New Roman" w:eastAsia="宋体" w:cs="Times New Roman"/>
    </w:rPr>
  </w:style>
  <w:style w:type="paragraph" w:customStyle="1" w:styleId="2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14688</Words>
  <Characters>15073</Characters>
  <Lines>0</Lines>
  <Paragraphs>0</Paragraphs>
  <TotalTime>11</TotalTime>
  <ScaleCrop>false</ScaleCrop>
  <LinksUpToDate>false</LinksUpToDate>
  <CharactersWithSpaces>16331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2025-04-24T07:53:00Z</dcterms:created>
  <dc:creator>☁Xiao菜</dc:creator>
  <cp:lastModifiedBy>☁Xiao菜</cp:lastModifiedBy>
  <dcterms:modified xsi:type="dcterms:W3CDTF">2025-05-19T08:42:53Z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FACE672FD1F840FD8F5E880914C04897_11</vt:lpwstr>
  </property>
  <property fmtid="{D5CDD505-2E9C-101B-9397-08002B2CF9AE}" pid="4" name="KSOTemplateDocerSaveRecord">
    <vt:lpwstr>eyJoZGlkIjoiNTk1ODQ0ZmUwOGE3ZTExMDJlY2I2YjI1NDJhOWEzY2MiLCJ1c2VySWQiOiIzNDg5MTQwNDYifQ==</vt:lpwstr>
  </property>
</Properties>
</file>