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5D18FF">
      <w:pPr>
        <w:spacing w:line="276" w:lineRule="auto"/>
        <w:jc w:val="center"/>
        <w:rPr>
          <w:rFonts w:ascii="宋体" w:hAnsi="宋体" w:eastAsia="宋体"/>
          <w:b/>
          <w:color w:val="auto"/>
          <w:sz w:val="44"/>
          <w:szCs w:val="44"/>
          <w:highlight w:val="none"/>
        </w:rPr>
      </w:pPr>
    </w:p>
    <w:p w14:paraId="39A40CD9">
      <w:pPr>
        <w:spacing w:line="276" w:lineRule="auto"/>
        <w:jc w:val="center"/>
        <w:rPr>
          <w:rFonts w:ascii="宋体" w:hAnsi="宋体" w:eastAsia="宋体"/>
          <w:b/>
          <w:color w:val="auto"/>
          <w:sz w:val="44"/>
          <w:szCs w:val="44"/>
          <w:highlight w:val="none"/>
        </w:rPr>
      </w:pPr>
    </w:p>
    <w:p w14:paraId="215C02AC">
      <w:pPr>
        <w:spacing w:line="276" w:lineRule="auto"/>
        <w:ind w:firstLine="803" w:firstLineChars="200"/>
        <w:jc w:val="center"/>
        <w:rPr>
          <w:rFonts w:hint="eastAsia" w:ascii="宋体" w:hAnsi="宋体" w:eastAsia="宋体"/>
          <w:b/>
          <w:color w:val="auto"/>
          <w:sz w:val="40"/>
          <w:szCs w:val="40"/>
          <w:highlight w:val="none"/>
          <w:lang w:eastAsia="zh-CN"/>
        </w:rPr>
      </w:pPr>
      <w:r>
        <w:rPr>
          <w:rFonts w:hint="eastAsia" w:ascii="宋体" w:hAnsi="宋体" w:eastAsia="宋体"/>
          <w:b/>
          <w:color w:val="auto"/>
          <w:sz w:val="40"/>
          <w:szCs w:val="40"/>
          <w:highlight w:val="none"/>
          <w:lang w:eastAsia="zh-CN"/>
        </w:rPr>
        <w:t>2025年度</w:t>
      </w:r>
      <w:r>
        <w:rPr>
          <w:rFonts w:hint="eastAsia" w:ascii="宋体" w:hAnsi="宋体" w:eastAsia="宋体"/>
          <w:b/>
          <w:color w:val="auto"/>
          <w:sz w:val="40"/>
          <w:szCs w:val="40"/>
          <w:highlight w:val="none"/>
          <w:lang w:val="en-US" w:eastAsia="zh-CN"/>
        </w:rPr>
        <w:t>沥青混凝土</w:t>
      </w:r>
      <w:r>
        <w:rPr>
          <w:rFonts w:hint="eastAsia" w:ascii="宋体" w:hAnsi="宋体" w:eastAsia="宋体"/>
          <w:b/>
          <w:color w:val="auto"/>
          <w:sz w:val="40"/>
          <w:szCs w:val="40"/>
          <w:highlight w:val="none"/>
          <w:lang w:eastAsia="zh-CN"/>
        </w:rPr>
        <w:t>供应框架协议采购项目</w:t>
      </w:r>
    </w:p>
    <w:p w14:paraId="1673B68C">
      <w:pPr>
        <w:spacing w:line="276" w:lineRule="auto"/>
        <w:jc w:val="center"/>
        <w:rPr>
          <w:rFonts w:hint="eastAsia" w:ascii="宋体" w:hAnsi="宋体" w:eastAsia="宋体"/>
          <w:b/>
          <w:color w:val="auto"/>
          <w:sz w:val="44"/>
          <w:szCs w:val="44"/>
          <w:highlight w:val="none"/>
        </w:rPr>
      </w:pPr>
    </w:p>
    <w:p w14:paraId="6264EC16">
      <w:pPr>
        <w:spacing w:line="276" w:lineRule="auto"/>
        <w:ind w:firstLine="883" w:firstLineChars="200"/>
        <w:jc w:val="center"/>
        <w:rPr>
          <w:rFonts w:ascii="宋体" w:hAnsi="宋体" w:eastAsia="宋体"/>
          <w:b/>
          <w:color w:val="auto"/>
          <w:sz w:val="44"/>
          <w:szCs w:val="44"/>
          <w:highlight w:val="none"/>
        </w:rPr>
      </w:pPr>
      <w:r>
        <w:rPr>
          <w:rFonts w:hint="eastAsia" w:ascii="宋体" w:hAnsi="宋体" w:eastAsia="宋体"/>
          <w:b/>
          <w:color w:val="auto"/>
          <w:sz w:val="44"/>
          <w:szCs w:val="44"/>
          <w:highlight w:val="none"/>
        </w:rPr>
        <w:t>征集文件</w:t>
      </w:r>
    </w:p>
    <w:p w14:paraId="2CD12278">
      <w:pPr>
        <w:spacing w:line="276" w:lineRule="auto"/>
        <w:jc w:val="center"/>
        <w:rPr>
          <w:rFonts w:hint="eastAsia" w:ascii="宋体" w:hAnsi="宋体" w:eastAsia="宋体"/>
          <w:b/>
          <w:color w:val="auto"/>
          <w:sz w:val="44"/>
          <w:szCs w:val="44"/>
          <w:highlight w:val="none"/>
        </w:rPr>
      </w:pPr>
    </w:p>
    <w:p w14:paraId="59D3E31A">
      <w:pPr>
        <w:spacing w:line="276" w:lineRule="auto"/>
        <w:ind w:firstLine="883" w:firstLineChars="200"/>
        <w:jc w:val="center"/>
        <w:rPr>
          <w:rFonts w:ascii="宋体" w:hAnsi="宋体" w:eastAsia="宋体"/>
          <w:b/>
          <w:color w:val="auto"/>
          <w:sz w:val="44"/>
          <w:szCs w:val="44"/>
          <w:highlight w:val="none"/>
        </w:rPr>
      </w:pPr>
      <w:r>
        <w:rPr>
          <w:rFonts w:hint="eastAsia" w:ascii="宋体" w:hAnsi="宋体" w:eastAsia="宋体"/>
          <w:b/>
          <w:color w:val="auto"/>
          <w:sz w:val="44"/>
          <w:szCs w:val="44"/>
          <w:highlight w:val="none"/>
        </w:rPr>
        <w:t>（封闭式框架协议）</w:t>
      </w:r>
    </w:p>
    <w:p w14:paraId="5A31FB30">
      <w:pPr>
        <w:rPr>
          <w:rFonts w:ascii="宋体" w:hAnsi="宋体" w:eastAsia="宋体"/>
          <w:b/>
          <w:color w:val="auto"/>
          <w:sz w:val="28"/>
          <w:highlight w:val="none"/>
        </w:rPr>
      </w:pPr>
    </w:p>
    <w:p w14:paraId="2FC40AED">
      <w:pPr>
        <w:rPr>
          <w:rFonts w:ascii="宋体" w:hAnsi="宋体" w:eastAsia="宋体"/>
          <w:b/>
          <w:color w:val="auto"/>
          <w:sz w:val="28"/>
          <w:highlight w:val="none"/>
        </w:rPr>
      </w:pPr>
    </w:p>
    <w:p w14:paraId="5CD4B444">
      <w:pPr>
        <w:rPr>
          <w:rFonts w:ascii="宋体" w:hAnsi="宋体" w:eastAsia="宋体"/>
          <w:b/>
          <w:color w:val="auto"/>
          <w:sz w:val="28"/>
          <w:highlight w:val="none"/>
        </w:rPr>
      </w:pPr>
    </w:p>
    <w:p w14:paraId="714FF495">
      <w:pPr>
        <w:rPr>
          <w:rFonts w:ascii="宋体" w:hAnsi="宋体" w:eastAsia="宋体"/>
          <w:b/>
          <w:color w:val="auto"/>
          <w:sz w:val="28"/>
          <w:highlight w:val="none"/>
        </w:rPr>
      </w:pPr>
    </w:p>
    <w:p w14:paraId="1F66EA33">
      <w:pPr>
        <w:rPr>
          <w:rFonts w:ascii="宋体" w:hAnsi="宋体" w:eastAsia="宋体"/>
          <w:b/>
          <w:color w:val="auto"/>
          <w:sz w:val="28"/>
          <w:highlight w:val="none"/>
        </w:rPr>
      </w:pPr>
    </w:p>
    <w:p w14:paraId="67F617CC">
      <w:pPr>
        <w:rPr>
          <w:rFonts w:ascii="宋体" w:hAnsi="宋体" w:eastAsia="宋体"/>
          <w:b/>
          <w:color w:val="auto"/>
          <w:sz w:val="28"/>
          <w:highlight w:val="none"/>
        </w:rPr>
      </w:pPr>
    </w:p>
    <w:p w14:paraId="1333FFB1">
      <w:pPr>
        <w:rPr>
          <w:rFonts w:ascii="宋体" w:hAnsi="宋体" w:eastAsia="宋体"/>
          <w:b/>
          <w:color w:val="auto"/>
          <w:sz w:val="28"/>
          <w:highlight w:val="none"/>
        </w:rPr>
      </w:pPr>
    </w:p>
    <w:p w14:paraId="491D8007">
      <w:pPr>
        <w:rPr>
          <w:rFonts w:ascii="宋体" w:hAnsi="宋体" w:eastAsia="宋体"/>
          <w:b/>
          <w:color w:val="auto"/>
          <w:sz w:val="28"/>
          <w:highlight w:val="none"/>
        </w:rPr>
      </w:pPr>
    </w:p>
    <w:p w14:paraId="63724A6E">
      <w:pPr>
        <w:ind w:firstLine="602" w:firstLineChars="200"/>
        <w:rPr>
          <w:rFonts w:hint="eastAsia" w:ascii="宋体" w:hAnsi="宋体" w:eastAsia="宋体"/>
          <w:b/>
          <w:color w:val="auto"/>
          <w:sz w:val="30"/>
          <w:szCs w:val="30"/>
          <w:highlight w:val="none"/>
          <w:lang w:val="en-US" w:eastAsia="zh-CN"/>
        </w:rPr>
      </w:pPr>
      <w:r>
        <w:rPr>
          <w:rFonts w:hint="eastAsia" w:ascii="宋体" w:hAnsi="宋体" w:eastAsia="宋体"/>
          <w:b/>
          <w:color w:val="auto"/>
          <w:sz w:val="30"/>
          <w:szCs w:val="30"/>
          <w:highlight w:val="none"/>
        </w:rPr>
        <w:t>项目编号：</w:t>
      </w:r>
      <w:r>
        <w:rPr>
          <w:rFonts w:hint="eastAsia" w:ascii="宋体" w:hAnsi="宋体" w:eastAsia="宋体"/>
          <w:b/>
          <w:color w:val="auto"/>
          <w:sz w:val="30"/>
          <w:szCs w:val="30"/>
          <w:highlight w:val="none"/>
          <w:lang w:val="en-US" w:eastAsia="zh-CN"/>
        </w:rPr>
        <w:t>TCGYL—202505130001</w:t>
      </w:r>
    </w:p>
    <w:p w14:paraId="68DC28F8">
      <w:pPr>
        <w:ind w:firstLine="602" w:firstLineChars="200"/>
        <w:rPr>
          <w:rFonts w:hint="eastAsia" w:ascii="宋体" w:hAnsi="宋体" w:eastAsia="宋体"/>
          <w:b/>
          <w:color w:val="auto"/>
          <w:sz w:val="30"/>
          <w:szCs w:val="30"/>
          <w:highlight w:val="none"/>
          <w:lang w:eastAsia="zh-CN"/>
        </w:rPr>
      </w:pPr>
      <w:r>
        <w:rPr>
          <w:rFonts w:hint="eastAsia" w:ascii="宋体" w:hAnsi="宋体" w:eastAsia="宋体"/>
          <w:b/>
          <w:color w:val="auto"/>
          <w:sz w:val="30"/>
          <w:szCs w:val="30"/>
          <w:highlight w:val="none"/>
        </w:rPr>
        <w:t>征集人：</w:t>
      </w:r>
      <w:r>
        <w:rPr>
          <w:rFonts w:hint="eastAsia" w:ascii="宋体" w:hAnsi="宋体" w:eastAsia="宋体"/>
          <w:b/>
          <w:color w:val="auto"/>
          <w:sz w:val="30"/>
          <w:szCs w:val="30"/>
          <w:highlight w:val="none"/>
          <w:lang w:val="en-US" w:eastAsia="zh-CN"/>
        </w:rPr>
        <w:t>抚州通驰供应链管理有限公司</w:t>
      </w:r>
    </w:p>
    <w:p w14:paraId="40267367">
      <w:pPr>
        <w:rPr>
          <w:rFonts w:hint="eastAsia" w:ascii="宋体" w:hAnsi="宋体" w:eastAsia="宋体"/>
          <w:b/>
          <w:color w:val="auto"/>
          <w:sz w:val="36"/>
          <w:szCs w:val="36"/>
          <w:highlight w:val="none"/>
        </w:rPr>
      </w:pPr>
    </w:p>
    <w:p w14:paraId="170CDAE6">
      <w:pPr>
        <w:ind w:firstLine="723" w:firstLineChars="200"/>
        <w:rPr>
          <w:rFonts w:hint="eastAsia" w:ascii="宋体" w:hAnsi="宋体" w:eastAsia="宋体"/>
          <w:b/>
          <w:color w:val="auto"/>
          <w:sz w:val="36"/>
          <w:szCs w:val="36"/>
          <w:highlight w:val="none"/>
        </w:rPr>
      </w:pPr>
      <w:r>
        <w:rPr>
          <w:rFonts w:hint="eastAsia" w:ascii="宋体" w:hAnsi="宋体" w:eastAsia="宋体"/>
          <w:b/>
          <w:color w:val="auto"/>
          <w:sz w:val="36"/>
          <w:szCs w:val="36"/>
          <w:highlight w:val="none"/>
        </w:rPr>
        <w:t xml:space="preserve">                     </w:t>
      </w:r>
    </w:p>
    <w:p w14:paraId="78BF4290">
      <w:pPr>
        <w:ind w:firstLine="723" w:firstLineChars="200"/>
        <w:jc w:val="center"/>
        <w:rPr>
          <w:rFonts w:ascii="宋体" w:hAnsi="宋体" w:eastAsia="宋体"/>
          <w:b/>
          <w:color w:val="auto"/>
          <w:sz w:val="36"/>
          <w:szCs w:val="36"/>
          <w:highlight w:val="none"/>
        </w:rPr>
        <w:sectPr>
          <w:footerReference r:id="rId3" w:type="default"/>
          <w:pgSz w:w="11906" w:h="16838"/>
          <w:pgMar w:top="1440" w:right="1701" w:bottom="1440" w:left="1701"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b/>
          <w:color w:val="auto"/>
          <w:sz w:val="36"/>
          <w:szCs w:val="36"/>
          <w:highlight w:val="none"/>
          <w:lang w:eastAsia="zh-CN"/>
        </w:rPr>
        <w:t>二〇</w:t>
      </w:r>
      <w:r>
        <w:rPr>
          <w:rFonts w:hint="eastAsia" w:ascii="宋体" w:hAnsi="宋体" w:eastAsia="宋体"/>
          <w:b/>
          <w:color w:val="auto"/>
          <w:sz w:val="36"/>
          <w:szCs w:val="36"/>
          <w:highlight w:val="none"/>
        </w:rPr>
        <w:t>二</w:t>
      </w:r>
      <w:r>
        <w:rPr>
          <w:rFonts w:hint="eastAsia" w:ascii="宋体" w:hAnsi="宋体" w:eastAsia="宋体"/>
          <w:b/>
          <w:color w:val="auto"/>
          <w:sz w:val="36"/>
          <w:szCs w:val="36"/>
          <w:highlight w:val="none"/>
          <w:lang w:val="en-US" w:eastAsia="zh-CN"/>
        </w:rPr>
        <w:t>五</w:t>
      </w:r>
      <w:r>
        <w:rPr>
          <w:rFonts w:hint="eastAsia" w:ascii="宋体" w:hAnsi="宋体" w:eastAsia="宋体"/>
          <w:b/>
          <w:color w:val="auto"/>
          <w:sz w:val="36"/>
          <w:szCs w:val="36"/>
          <w:highlight w:val="none"/>
        </w:rPr>
        <w:t>年</w:t>
      </w:r>
      <w:r>
        <w:rPr>
          <w:rFonts w:hint="eastAsia" w:ascii="宋体" w:hAnsi="宋体" w:eastAsia="宋体"/>
          <w:b/>
          <w:color w:val="auto"/>
          <w:sz w:val="36"/>
          <w:szCs w:val="36"/>
          <w:highlight w:val="none"/>
          <w:lang w:val="en-US" w:eastAsia="zh-CN"/>
        </w:rPr>
        <w:t>五</w:t>
      </w:r>
      <w:r>
        <w:rPr>
          <w:rFonts w:hint="eastAsia" w:ascii="宋体" w:hAnsi="宋体" w:eastAsia="宋体"/>
          <w:b/>
          <w:color w:val="auto"/>
          <w:sz w:val="36"/>
          <w:szCs w:val="36"/>
          <w:highlight w:val="none"/>
        </w:rPr>
        <w:t>月</w:t>
      </w:r>
    </w:p>
    <w:p w14:paraId="2F972193">
      <w:pPr>
        <w:jc w:val="center"/>
        <w:rPr>
          <w:rFonts w:ascii="宋体" w:hAnsi="宋体" w:eastAsia="宋体"/>
          <w:b/>
          <w:color w:val="auto"/>
          <w:sz w:val="36"/>
          <w:szCs w:val="36"/>
          <w:highlight w:val="none"/>
        </w:rPr>
      </w:pPr>
    </w:p>
    <w:p w14:paraId="12C56E09">
      <w:pPr>
        <w:jc w:val="center"/>
        <w:rPr>
          <w:rFonts w:ascii="宋体" w:hAnsi="宋体" w:eastAsia="宋体"/>
          <w:b/>
          <w:color w:val="auto"/>
          <w:sz w:val="36"/>
          <w:szCs w:val="36"/>
          <w:highlight w:val="none"/>
        </w:rPr>
      </w:pPr>
    </w:p>
    <w:p w14:paraId="07644EA9">
      <w:pPr>
        <w:ind w:firstLine="883" w:firstLineChars="200"/>
        <w:jc w:val="center"/>
        <w:rPr>
          <w:rFonts w:asciiTheme="minorEastAsia" w:hAnsiTheme="minorEastAsia"/>
          <w:b/>
          <w:color w:val="auto"/>
          <w:sz w:val="44"/>
          <w:szCs w:val="44"/>
          <w:highlight w:val="none"/>
        </w:rPr>
      </w:pPr>
      <w:r>
        <w:rPr>
          <w:rFonts w:hint="eastAsia" w:asciiTheme="minorEastAsia" w:hAnsiTheme="minorEastAsia"/>
          <w:b/>
          <w:color w:val="auto"/>
          <w:sz w:val="44"/>
          <w:szCs w:val="44"/>
          <w:highlight w:val="none"/>
        </w:rPr>
        <w:t>目  录</w:t>
      </w:r>
    </w:p>
    <w:p w14:paraId="7D107792">
      <w:pPr>
        <w:jc w:val="center"/>
        <w:rPr>
          <w:rFonts w:ascii="宋体" w:hAnsi="宋体" w:eastAsia="宋体"/>
          <w:b/>
          <w:color w:val="auto"/>
          <w:sz w:val="36"/>
          <w:szCs w:val="36"/>
          <w:highlight w:val="none"/>
        </w:rPr>
      </w:pPr>
    </w:p>
    <w:p w14:paraId="0D9AB484">
      <w:pPr>
        <w:pStyle w:val="13"/>
        <w:tabs>
          <w:tab w:val="right" w:leader="dot" w:pos="8306"/>
        </w:tabs>
        <w:ind w:firstLine="643" w:firstLineChars="200"/>
        <w:rPr>
          <w:color w:val="auto"/>
          <w:sz w:val="32"/>
          <w:szCs w:val="32"/>
          <w:highlight w:val="none"/>
        </w:rPr>
      </w:pPr>
      <w:r>
        <w:rPr>
          <w:rFonts w:ascii="宋体" w:hAnsi="宋体" w:eastAsia="宋体"/>
          <w:b/>
          <w:color w:val="auto"/>
          <w:sz w:val="32"/>
          <w:szCs w:val="32"/>
          <w:highlight w:val="none"/>
        </w:rPr>
        <w:fldChar w:fldCharType="begin"/>
      </w:r>
      <w:r>
        <w:rPr>
          <w:rFonts w:ascii="宋体" w:hAnsi="宋体" w:eastAsia="宋体"/>
          <w:b/>
          <w:color w:val="auto"/>
          <w:sz w:val="32"/>
          <w:szCs w:val="32"/>
          <w:highlight w:val="none"/>
        </w:rPr>
        <w:instrText xml:space="preserve"> TOC \o "1-1" \h \z \u </w:instrText>
      </w:r>
      <w:r>
        <w:rPr>
          <w:rFonts w:ascii="宋体" w:hAnsi="宋体" w:eastAsia="宋体"/>
          <w:b/>
          <w:color w:val="auto"/>
          <w:sz w:val="32"/>
          <w:szCs w:val="32"/>
          <w:highlight w:val="none"/>
        </w:rPr>
        <w:fldChar w:fldCharType="separate"/>
      </w:r>
      <w:r>
        <w:rPr>
          <w:rFonts w:ascii="宋体" w:hAnsi="宋体" w:eastAsia="宋体"/>
          <w:color w:val="auto"/>
          <w:sz w:val="32"/>
          <w:szCs w:val="32"/>
          <w:highlight w:val="none"/>
        </w:rPr>
        <w:fldChar w:fldCharType="begin"/>
      </w:r>
      <w:r>
        <w:rPr>
          <w:rFonts w:ascii="宋体" w:hAnsi="宋体" w:eastAsia="宋体"/>
          <w:color w:val="auto"/>
          <w:sz w:val="32"/>
          <w:szCs w:val="32"/>
          <w:highlight w:val="none"/>
        </w:rPr>
        <w:instrText xml:space="preserve"> HYPERLINK \l _Toc14836 </w:instrText>
      </w:r>
      <w:r>
        <w:rPr>
          <w:rFonts w:ascii="宋体" w:hAnsi="宋体" w:eastAsia="宋体"/>
          <w:color w:val="auto"/>
          <w:sz w:val="32"/>
          <w:szCs w:val="32"/>
          <w:highlight w:val="none"/>
        </w:rPr>
        <w:fldChar w:fldCharType="separate"/>
      </w:r>
      <w:r>
        <w:rPr>
          <w:rFonts w:hint="eastAsia"/>
          <w:color w:val="auto"/>
          <w:sz w:val="32"/>
          <w:szCs w:val="32"/>
          <w:highlight w:val="none"/>
        </w:rPr>
        <w:t>第一章 征集公告</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_Toc14836 \h </w:instrText>
      </w:r>
      <w:r>
        <w:rPr>
          <w:color w:val="auto"/>
          <w:sz w:val="32"/>
          <w:szCs w:val="32"/>
          <w:highlight w:val="none"/>
        </w:rPr>
        <w:fldChar w:fldCharType="separate"/>
      </w:r>
      <w:r>
        <w:rPr>
          <w:color w:val="auto"/>
          <w:sz w:val="32"/>
          <w:szCs w:val="32"/>
          <w:highlight w:val="none"/>
        </w:rPr>
        <w:t>1</w:t>
      </w:r>
      <w:r>
        <w:rPr>
          <w:color w:val="auto"/>
          <w:sz w:val="32"/>
          <w:szCs w:val="32"/>
          <w:highlight w:val="none"/>
        </w:rPr>
        <w:fldChar w:fldCharType="end"/>
      </w:r>
      <w:r>
        <w:rPr>
          <w:rFonts w:ascii="宋体" w:hAnsi="宋体" w:eastAsia="宋体"/>
          <w:color w:val="auto"/>
          <w:sz w:val="32"/>
          <w:szCs w:val="32"/>
          <w:highlight w:val="none"/>
        </w:rPr>
        <w:fldChar w:fldCharType="end"/>
      </w:r>
    </w:p>
    <w:p w14:paraId="64DCF205">
      <w:pPr>
        <w:pStyle w:val="13"/>
        <w:tabs>
          <w:tab w:val="right" w:leader="dot" w:pos="8306"/>
        </w:tabs>
        <w:ind w:firstLine="640" w:firstLineChars="200"/>
        <w:rPr>
          <w:color w:val="auto"/>
          <w:sz w:val="32"/>
          <w:szCs w:val="32"/>
          <w:highlight w:val="none"/>
        </w:rPr>
      </w:pPr>
      <w:r>
        <w:rPr>
          <w:rFonts w:ascii="宋体" w:hAnsi="宋体" w:eastAsia="宋体"/>
          <w:color w:val="auto"/>
          <w:sz w:val="32"/>
          <w:szCs w:val="32"/>
          <w:highlight w:val="none"/>
        </w:rPr>
        <w:fldChar w:fldCharType="begin"/>
      </w:r>
      <w:r>
        <w:rPr>
          <w:rFonts w:ascii="宋体" w:hAnsi="宋体" w:eastAsia="宋体"/>
          <w:color w:val="auto"/>
          <w:sz w:val="32"/>
          <w:szCs w:val="32"/>
          <w:highlight w:val="none"/>
        </w:rPr>
        <w:instrText xml:space="preserve"> HYPERLINK \l _Toc13033 </w:instrText>
      </w:r>
      <w:r>
        <w:rPr>
          <w:rFonts w:ascii="宋体" w:hAnsi="宋体" w:eastAsia="宋体"/>
          <w:color w:val="auto"/>
          <w:sz w:val="32"/>
          <w:szCs w:val="32"/>
          <w:highlight w:val="none"/>
        </w:rPr>
        <w:fldChar w:fldCharType="separate"/>
      </w:r>
      <w:r>
        <w:rPr>
          <w:rFonts w:hint="eastAsia"/>
          <w:color w:val="auto"/>
          <w:sz w:val="32"/>
          <w:szCs w:val="32"/>
          <w:highlight w:val="none"/>
        </w:rPr>
        <w:t>第二章 采购需求</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_Toc13033 \h </w:instrText>
      </w:r>
      <w:r>
        <w:rPr>
          <w:color w:val="auto"/>
          <w:sz w:val="32"/>
          <w:szCs w:val="32"/>
          <w:highlight w:val="none"/>
        </w:rPr>
        <w:fldChar w:fldCharType="separate"/>
      </w:r>
      <w:r>
        <w:rPr>
          <w:color w:val="auto"/>
          <w:sz w:val="32"/>
          <w:szCs w:val="32"/>
          <w:highlight w:val="none"/>
        </w:rPr>
        <w:t>5</w:t>
      </w:r>
      <w:r>
        <w:rPr>
          <w:color w:val="auto"/>
          <w:sz w:val="32"/>
          <w:szCs w:val="32"/>
          <w:highlight w:val="none"/>
        </w:rPr>
        <w:fldChar w:fldCharType="end"/>
      </w:r>
      <w:r>
        <w:rPr>
          <w:rFonts w:ascii="宋体" w:hAnsi="宋体" w:eastAsia="宋体"/>
          <w:color w:val="auto"/>
          <w:sz w:val="32"/>
          <w:szCs w:val="32"/>
          <w:highlight w:val="none"/>
        </w:rPr>
        <w:fldChar w:fldCharType="end"/>
      </w:r>
    </w:p>
    <w:p w14:paraId="59AC79F7">
      <w:pPr>
        <w:pStyle w:val="13"/>
        <w:tabs>
          <w:tab w:val="right" w:leader="dot" w:pos="8306"/>
        </w:tabs>
        <w:ind w:firstLine="640" w:firstLineChars="200"/>
        <w:rPr>
          <w:rFonts w:hint="eastAsia" w:eastAsia="宋体"/>
          <w:color w:val="auto"/>
          <w:sz w:val="32"/>
          <w:szCs w:val="32"/>
          <w:highlight w:val="none"/>
          <w:lang w:val="en-US" w:eastAsia="zh-CN"/>
        </w:rPr>
      </w:pPr>
      <w:r>
        <w:rPr>
          <w:rFonts w:ascii="宋体" w:hAnsi="宋体" w:eastAsia="宋体"/>
          <w:color w:val="auto"/>
          <w:sz w:val="32"/>
          <w:szCs w:val="32"/>
          <w:highlight w:val="none"/>
        </w:rPr>
        <w:fldChar w:fldCharType="begin"/>
      </w:r>
      <w:r>
        <w:rPr>
          <w:rFonts w:ascii="宋体" w:hAnsi="宋体" w:eastAsia="宋体"/>
          <w:color w:val="auto"/>
          <w:sz w:val="32"/>
          <w:szCs w:val="32"/>
          <w:highlight w:val="none"/>
        </w:rPr>
        <w:instrText xml:space="preserve"> HYPERLINK \l _Toc3642 </w:instrText>
      </w:r>
      <w:r>
        <w:rPr>
          <w:rFonts w:ascii="宋体" w:hAnsi="宋体" w:eastAsia="宋体"/>
          <w:color w:val="auto"/>
          <w:sz w:val="32"/>
          <w:szCs w:val="32"/>
          <w:highlight w:val="none"/>
        </w:rPr>
        <w:fldChar w:fldCharType="separate"/>
      </w:r>
      <w:r>
        <w:rPr>
          <w:rFonts w:hint="eastAsia"/>
          <w:color w:val="auto"/>
          <w:sz w:val="32"/>
          <w:szCs w:val="32"/>
          <w:highlight w:val="none"/>
        </w:rPr>
        <w:t>第三章 响应方须知</w:t>
      </w:r>
      <w:r>
        <w:rPr>
          <w:color w:val="auto"/>
          <w:sz w:val="32"/>
          <w:szCs w:val="32"/>
          <w:highlight w:val="none"/>
        </w:rPr>
        <w:tab/>
      </w:r>
      <w:r>
        <w:rPr>
          <w:rFonts w:ascii="宋体" w:hAnsi="宋体" w:eastAsia="宋体"/>
          <w:color w:val="auto"/>
          <w:sz w:val="32"/>
          <w:szCs w:val="32"/>
          <w:highlight w:val="none"/>
        </w:rPr>
        <w:fldChar w:fldCharType="end"/>
      </w:r>
      <w:r>
        <w:rPr>
          <w:rFonts w:hint="eastAsia" w:ascii="宋体" w:hAnsi="宋体" w:eastAsia="宋体"/>
          <w:color w:val="auto"/>
          <w:sz w:val="32"/>
          <w:szCs w:val="32"/>
          <w:highlight w:val="none"/>
          <w:lang w:val="en-US" w:eastAsia="zh-CN"/>
        </w:rPr>
        <w:t>8</w:t>
      </w:r>
    </w:p>
    <w:p w14:paraId="256CFE49">
      <w:pPr>
        <w:pStyle w:val="13"/>
        <w:tabs>
          <w:tab w:val="right" w:leader="dot" w:pos="8306"/>
        </w:tabs>
        <w:ind w:firstLine="640" w:firstLineChars="200"/>
        <w:rPr>
          <w:rFonts w:hint="default" w:eastAsia="宋体"/>
          <w:color w:val="auto"/>
          <w:sz w:val="32"/>
          <w:szCs w:val="32"/>
          <w:highlight w:val="none"/>
          <w:lang w:val="en-US" w:eastAsia="zh-CN"/>
        </w:rPr>
      </w:pPr>
      <w:r>
        <w:rPr>
          <w:rFonts w:ascii="宋体" w:hAnsi="宋体" w:eastAsia="宋体"/>
          <w:color w:val="auto"/>
          <w:sz w:val="32"/>
          <w:szCs w:val="32"/>
          <w:highlight w:val="none"/>
        </w:rPr>
        <w:fldChar w:fldCharType="begin"/>
      </w:r>
      <w:r>
        <w:rPr>
          <w:rFonts w:ascii="宋体" w:hAnsi="宋体" w:eastAsia="宋体"/>
          <w:color w:val="auto"/>
          <w:sz w:val="32"/>
          <w:szCs w:val="32"/>
          <w:highlight w:val="none"/>
        </w:rPr>
        <w:instrText xml:space="preserve"> HYPERLINK \l _Toc17293 </w:instrText>
      </w:r>
      <w:r>
        <w:rPr>
          <w:rFonts w:ascii="宋体" w:hAnsi="宋体" w:eastAsia="宋体"/>
          <w:color w:val="auto"/>
          <w:sz w:val="32"/>
          <w:szCs w:val="32"/>
          <w:highlight w:val="none"/>
        </w:rPr>
        <w:fldChar w:fldCharType="separate"/>
      </w:r>
      <w:r>
        <w:rPr>
          <w:rFonts w:hint="eastAsia"/>
          <w:color w:val="auto"/>
          <w:sz w:val="32"/>
          <w:szCs w:val="32"/>
          <w:highlight w:val="none"/>
        </w:rPr>
        <w:t>第四章 评审办法及标准</w:t>
      </w:r>
      <w:r>
        <w:rPr>
          <w:color w:val="auto"/>
          <w:sz w:val="32"/>
          <w:szCs w:val="32"/>
          <w:highlight w:val="none"/>
        </w:rPr>
        <w:tab/>
      </w:r>
      <w:r>
        <w:rPr>
          <w:rFonts w:ascii="宋体" w:hAnsi="宋体" w:eastAsia="宋体"/>
          <w:color w:val="auto"/>
          <w:sz w:val="32"/>
          <w:szCs w:val="32"/>
          <w:highlight w:val="none"/>
        </w:rPr>
        <w:fldChar w:fldCharType="end"/>
      </w:r>
      <w:r>
        <w:rPr>
          <w:rFonts w:hint="eastAsia" w:ascii="宋体" w:hAnsi="宋体" w:eastAsia="宋体"/>
          <w:color w:val="auto"/>
          <w:sz w:val="32"/>
          <w:szCs w:val="32"/>
          <w:highlight w:val="none"/>
          <w:lang w:val="en-US" w:eastAsia="zh-CN"/>
        </w:rPr>
        <w:t>16</w:t>
      </w:r>
    </w:p>
    <w:p w14:paraId="6EF43797">
      <w:pPr>
        <w:pStyle w:val="13"/>
        <w:tabs>
          <w:tab w:val="right" w:leader="dot" w:pos="8306"/>
        </w:tabs>
        <w:ind w:firstLine="640" w:firstLineChars="200"/>
        <w:rPr>
          <w:rFonts w:hint="eastAsia" w:eastAsia="宋体"/>
          <w:color w:val="auto"/>
          <w:sz w:val="32"/>
          <w:szCs w:val="32"/>
          <w:highlight w:val="none"/>
          <w:lang w:val="en-US" w:eastAsia="zh-CN"/>
        </w:rPr>
      </w:pPr>
      <w:r>
        <w:rPr>
          <w:rFonts w:ascii="宋体" w:hAnsi="宋体" w:eastAsia="宋体"/>
          <w:color w:val="auto"/>
          <w:sz w:val="32"/>
          <w:szCs w:val="32"/>
          <w:highlight w:val="none"/>
        </w:rPr>
        <w:fldChar w:fldCharType="begin"/>
      </w:r>
      <w:r>
        <w:rPr>
          <w:rFonts w:ascii="宋体" w:hAnsi="宋体" w:eastAsia="宋体"/>
          <w:color w:val="auto"/>
          <w:sz w:val="32"/>
          <w:szCs w:val="32"/>
          <w:highlight w:val="none"/>
        </w:rPr>
        <w:instrText xml:space="preserve"> HYPERLINK \l _Toc10330 </w:instrText>
      </w:r>
      <w:r>
        <w:rPr>
          <w:rFonts w:ascii="宋体" w:hAnsi="宋体" w:eastAsia="宋体"/>
          <w:color w:val="auto"/>
          <w:sz w:val="32"/>
          <w:szCs w:val="32"/>
          <w:highlight w:val="none"/>
        </w:rPr>
        <w:fldChar w:fldCharType="separate"/>
      </w:r>
      <w:r>
        <w:rPr>
          <w:rFonts w:hint="eastAsia"/>
          <w:color w:val="auto"/>
          <w:sz w:val="32"/>
          <w:szCs w:val="32"/>
          <w:highlight w:val="none"/>
        </w:rPr>
        <w:t>第五章 拟签订的框架协议文本和采购合同文本</w:t>
      </w:r>
      <w:r>
        <w:rPr>
          <w:color w:val="auto"/>
          <w:sz w:val="32"/>
          <w:szCs w:val="32"/>
          <w:highlight w:val="none"/>
        </w:rPr>
        <w:tab/>
      </w:r>
      <w:r>
        <w:rPr>
          <w:rFonts w:hint="eastAsia"/>
          <w:color w:val="auto"/>
          <w:sz w:val="32"/>
          <w:szCs w:val="32"/>
          <w:highlight w:val="none"/>
          <w:lang w:val="en-US" w:eastAsia="zh-CN"/>
        </w:rPr>
        <w:t>1</w:t>
      </w:r>
      <w:r>
        <w:rPr>
          <w:rFonts w:ascii="宋体" w:hAnsi="宋体" w:eastAsia="宋体"/>
          <w:color w:val="auto"/>
          <w:sz w:val="32"/>
          <w:szCs w:val="32"/>
          <w:highlight w:val="none"/>
        </w:rPr>
        <w:fldChar w:fldCharType="end"/>
      </w:r>
      <w:r>
        <w:rPr>
          <w:rFonts w:hint="eastAsia" w:ascii="宋体" w:hAnsi="宋体" w:eastAsia="宋体"/>
          <w:color w:val="auto"/>
          <w:sz w:val="32"/>
          <w:szCs w:val="32"/>
          <w:highlight w:val="none"/>
          <w:lang w:val="en-US" w:eastAsia="zh-CN"/>
        </w:rPr>
        <w:t>7</w:t>
      </w:r>
    </w:p>
    <w:p w14:paraId="4CCDCC3E">
      <w:pPr>
        <w:pStyle w:val="13"/>
        <w:tabs>
          <w:tab w:val="right" w:leader="dot" w:pos="8306"/>
        </w:tabs>
        <w:ind w:firstLine="640" w:firstLineChars="200"/>
        <w:rPr>
          <w:rFonts w:hint="eastAsia" w:eastAsia="宋体"/>
          <w:color w:val="auto"/>
          <w:sz w:val="32"/>
          <w:szCs w:val="32"/>
          <w:highlight w:val="none"/>
          <w:lang w:val="en-US" w:eastAsia="zh-CN"/>
        </w:rPr>
      </w:pPr>
      <w:r>
        <w:rPr>
          <w:rFonts w:ascii="宋体" w:hAnsi="宋体" w:eastAsia="宋体"/>
          <w:color w:val="auto"/>
          <w:sz w:val="32"/>
          <w:szCs w:val="32"/>
          <w:highlight w:val="none"/>
        </w:rPr>
        <w:fldChar w:fldCharType="begin"/>
      </w:r>
      <w:r>
        <w:rPr>
          <w:rFonts w:ascii="宋体" w:hAnsi="宋体" w:eastAsia="宋体"/>
          <w:color w:val="auto"/>
          <w:sz w:val="32"/>
          <w:szCs w:val="32"/>
          <w:highlight w:val="none"/>
        </w:rPr>
        <w:instrText xml:space="preserve"> HYPERLINK \l _Toc4402 </w:instrText>
      </w:r>
      <w:r>
        <w:rPr>
          <w:rFonts w:ascii="宋体" w:hAnsi="宋体" w:eastAsia="宋体"/>
          <w:color w:val="auto"/>
          <w:sz w:val="32"/>
          <w:szCs w:val="32"/>
          <w:highlight w:val="none"/>
        </w:rPr>
        <w:fldChar w:fldCharType="separate"/>
      </w:r>
      <w:r>
        <w:rPr>
          <w:rFonts w:hint="eastAsia"/>
          <w:color w:val="auto"/>
          <w:sz w:val="32"/>
          <w:szCs w:val="32"/>
          <w:highlight w:val="none"/>
        </w:rPr>
        <w:t>第六章 响应文件格式</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_Toc4402 \h </w:instrText>
      </w:r>
      <w:r>
        <w:rPr>
          <w:color w:val="auto"/>
          <w:sz w:val="32"/>
          <w:szCs w:val="32"/>
          <w:highlight w:val="none"/>
        </w:rPr>
        <w:fldChar w:fldCharType="separate"/>
      </w:r>
      <w:r>
        <w:rPr>
          <w:color w:val="auto"/>
          <w:sz w:val="32"/>
          <w:szCs w:val="32"/>
          <w:highlight w:val="none"/>
        </w:rPr>
        <w:t>2</w:t>
      </w:r>
      <w:r>
        <w:rPr>
          <w:color w:val="auto"/>
          <w:sz w:val="32"/>
          <w:szCs w:val="32"/>
          <w:highlight w:val="none"/>
        </w:rPr>
        <w:fldChar w:fldCharType="end"/>
      </w:r>
      <w:r>
        <w:rPr>
          <w:rFonts w:ascii="宋体" w:hAnsi="宋体" w:eastAsia="宋体"/>
          <w:color w:val="auto"/>
          <w:sz w:val="32"/>
          <w:szCs w:val="32"/>
          <w:highlight w:val="none"/>
        </w:rPr>
        <w:fldChar w:fldCharType="end"/>
      </w:r>
      <w:r>
        <w:rPr>
          <w:rFonts w:hint="eastAsia" w:ascii="宋体" w:hAnsi="宋体" w:eastAsia="宋体"/>
          <w:color w:val="auto"/>
          <w:sz w:val="32"/>
          <w:szCs w:val="32"/>
          <w:highlight w:val="none"/>
          <w:lang w:val="en-US" w:eastAsia="zh-CN"/>
        </w:rPr>
        <w:t>6</w:t>
      </w:r>
    </w:p>
    <w:p w14:paraId="6FEB6209">
      <w:pPr>
        <w:ind w:firstLine="640" w:firstLineChars="200"/>
        <w:rPr>
          <w:rFonts w:ascii="宋体" w:hAnsi="宋体" w:eastAsia="宋体"/>
          <w:b/>
          <w:color w:val="auto"/>
          <w:sz w:val="36"/>
          <w:szCs w:val="36"/>
          <w:highlight w:val="none"/>
        </w:rPr>
        <w:sectPr>
          <w:headerReference r:id="rId4" w:type="default"/>
          <w:footerReference r:id="rId5"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ascii="宋体" w:hAnsi="宋体" w:eastAsia="宋体"/>
          <w:color w:val="auto"/>
          <w:sz w:val="32"/>
          <w:szCs w:val="32"/>
          <w:highlight w:val="none"/>
        </w:rPr>
        <w:fldChar w:fldCharType="end"/>
      </w:r>
    </w:p>
    <w:p w14:paraId="688DF91A">
      <w:pPr>
        <w:pStyle w:val="3"/>
        <w:spacing w:before="160" w:after="160"/>
        <w:ind w:firstLine="883" w:firstLineChars="200"/>
        <w:jc w:val="center"/>
        <w:rPr>
          <w:color w:val="auto"/>
          <w:highlight w:val="none"/>
        </w:rPr>
      </w:pPr>
      <w:bookmarkStart w:id="0" w:name="_Toc14836"/>
      <w:r>
        <w:rPr>
          <w:rFonts w:hint="eastAsia"/>
          <w:color w:val="auto"/>
          <w:highlight w:val="none"/>
        </w:rPr>
        <w:t>第一章 征集公告</w:t>
      </w:r>
      <w:bookmarkEnd w:id="0"/>
    </w:p>
    <w:p w14:paraId="49D54211">
      <w:pPr>
        <w:spacing w:before="240" w:line="360" w:lineRule="auto"/>
        <w:ind w:firstLine="480" w:firstLineChars="200"/>
        <w:jc w:val="left"/>
        <w:rPr>
          <w:rFonts w:ascii="宋体" w:hAnsi="宋体"/>
          <w:color w:val="auto"/>
          <w:sz w:val="24"/>
          <w:highlight w:val="none"/>
        </w:rPr>
      </w:pPr>
      <w:r>
        <w:rPr>
          <w:rFonts w:hint="eastAsia" w:ascii="宋体" w:hAnsi="宋体"/>
          <w:color w:val="auto"/>
          <w:sz w:val="24"/>
          <w:highlight w:val="none"/>
          <w:lang w:eastAsia="zh-CN"/>
        </w:rPr>
        <w:t>参照</w:t>
      </w:r>
      <w:r>
        <w:rPr>
          <w:rFonts w:hint="eastAsia" w:ascii="宋体" w:hAnsi="宋体"/>
          <w:color w:val="auto"/>
          <w:sz w:val="24"/>
          <w:highlight w:val="none"/>
          <w:u w:val="single"/>
        </w:rPr>
        <w:t>《政府采购框架协议采购方式管理暂行办法</w:t>
      </w:r>
      <w:r>
        <w:rPr>
          <w:rFonts w:hint="eastAsia" w:ascii="宋体" w:hAnsi="宋体"/>
          <w:color w:val="auto"/>
          <w:sz w:val="24"/>
          <w:highlight w:val="none"/>
          <w:u w:val="single"/>
          <w:lang w:eastAsia="zh-CN"/>
        </w:rPr>
        <w:t>》</w:t>
      </w:r>
      <w:r>
        <w:rPr>
          <w:rFonts w:hint="eastAsia" w:ascii="宋体" w:hAnsi="宋体"/>
          <w:color w:val="auto"/>
          <w:sz w:val="24"/>
          <w:highlight w:val="none"/>
        </w:rPr>
        <w:t>等</w:t>
      </w:r>
      <w:r>
        <w:rPr>
          <w:rFonts w:hint="eastAsia" w:ascii="宋体" w:hAnsi="宋体" w:cs="宋体"/>
          <w:color w:val="auto"/>
          <w:kern w:val="0"/>
          <w:sz w:val="24"/>
          <w:highlight w:val="none"/>
        </w:rPr>
        <w:t>法律法规相关规定</w:t>
      </w:r>
      <w:r>
        <w:rPr>
          <w:rFonts w:hint="eastAsia" w:ascii="宋体" w:hAnsi="宋体"/>
          <w:color w:val="auto"/>
          <w:sz w:val="24"/>
          <w:highlight w:val="none"/>
        </w:rPr>
        <w:t>，现就</w:t>
      </w:r>
      <w:r>
        <w:rPr>
          <w:rFonts w:hint="eastAsia" w:ascii="宋体" w:hAnsi="宋体"/>
          <w:b/>
          <w:color w:val="auto"/>
          <w:sz w:val="24"/>
          <w:highlight w:val="none"/>
          <w:u w:val="single"/>
          <w:lang w:eastAsia="zh-CN"/>
        </w:rPr>
        <w:t>2025年度</w:t>
      </w:r>
      <w:r>
        <w:rPr>
          <w:rFonts w:hint="eastAsia" w:ascii="宋体" w:hAnsi="宋体"/>
          <w:b/>
          <w:color w:val="auto"/>
          <w:sz w:val="24"/>
          <w:highlight w:val="none"/>
          <w:u w:val="single"/>
          <w:lang w:val="en-US" w:eastAsia="zh-CN"/>
        </w:rPr>
        <w:t>沥青混凝土</w:t>
      </w:r>
      <w:r>
        <w:rPr>
          <w:rFonts w:hint="eastAsia" w:ascii="宋体" w:hAnsi="宋体"/>
          <w:b/>
          <w:color w:val="auto"/>
          <w:sz w:val="24"/>
          <w:highlight w:val="none"/>
          <w:u w:val="single"/>
          <w:lang w:eastAsia="zh-CN"/>
        </w:rPr>
        <w:t>供应框架协议采购项目</w:t>
      </w:r>
      <w:r>
        <w:rPr>
          <w:rFonts w:ascii="宋体" w:hAnsi="宋体"/>
          <w:color w:val="auto"/>
          <w:sz w:val="24"/>
          <w:highlight w:val="none"/>
        </w:rPr>
        <w:t>进行</w:t>
      </w:r>
      <w:r>
        <w:rPr>
          <w:rFonts w:hint="eastAsia" w:ascii="宋体" w:hAnsi="宋体"/>
          <w:color w:val="auto"/>
          <w:sz w:val="24"/>
          <w:highlight w:val="none"/>
        </w:rPr>
        <w:t>框架协议</w:t>
      </w:r>
      <w:r>
        <w:rPr>
          <w:rFonts w:ascii="宋体" w:hAnsi="宋体"/>
          <w:color w:val="auto"/>
          <w:sz w:val="24"/>
          <w:highlight w:val="none"/>
        </w:rPr>
        <w:t>采购，</w:t>
      </w:r>
      <w:r>
        <w:rPr>
          <w:rFonts w:hint="eastAsia" w:ascii="宋体" w:hAnsi="宋体"/>
          <w:color w:val="auto"/>
          <w:sz w:val="24"/>
          <w:highlight w:val="none"/>
        </w:rPr>
        <w:t>欢迎国内合格的供应商前来响应。</w:t>
      </w:r>
    </w:p>
    <w:p w14:paraId="277D4226">
      <w:pPr>
        <w:pStyle w:val="4"/>
        <w:spacing w:before="0" w:after="0" w:line="360" w:lineRule="auto"/>
        <w:ind w:firstLine="562" w:firstLineChars="200"/>
        <w:rPr>
          <w:color w:val="auto"/>
          <w:sz w:val="28"/>
          <w:highlight w:val="none"/>
        </w:rPr>
      </w:pPr>
      <w:r>
        <w:rPr>
          <w:rFonts w:hint="eastAsia"/>
          <w:color w:val="auto"/>
          <w:sz w:val="28"/>
          <w:highlight w:val="none"/>
        </w:rPr>
        <w:t>一、采购项目信息</w:t>
      </w:r>
    </w:p>
    <w:p w14:paraId="771B40B0">
      <w:pPr>
        <w:spacing w:line="360" w:lineRule="auto"/>
        <w:ind w:firstLine="480" w:firstLineChars="200"/>
        <w:jc w:val="left"/>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1.项目名称：</w:t>
      </w:r>
      <w:r>
        <w:rPr>
          <w:rFonts w:hint="eastAsia" w:ascii="宋体" w:hAnsi="宋体" w:eastAsia="宋体"/>
          <w:color w:val="auto"/>
          <w:sz w:val="24"/>
          <w:szCs w:val="24"/>
          <w:highlight w:val="none"/>
          <w:lang w:eastAsia="zh-CN"/>
        </w:rPr>
        <w:t>2025年度</w:t>
      </w:r>
      <w:r>
        <w:rPr>
          <w:rFonts w:hint="eastAsia" w:ascii="宋体" w:hAnsi="宋体" w:eastAsia="宋体"/>
          <w:color w:val="auto"/>
          <w:sz w:val="24"/>
          <w:szCs w:val="24"/>
          <w:highlight w:val="none"/>
          <w:lang w:val="en-US" w:eastAsia="zh-CN"/>
        </w:rPr>
        <w:t>沥青</w:t>
      </w:r>
      <w:r>
        <w:rPr>
          <w:rFonts w:hint="eastAsia" w:ascii="宋体" w:hAnsi="宋体" w:eastAsia="宋体"/>
          <w:color w:val="auto"/>
          <w:sz w:val="24"/>
          <w:szCs w:val="24"/>
          <w:highlight w:val="none"/>
          <w:lang w:eastAsia="zh-CN"/>
        </w:rPr>
        <w:t>混凝土供应框架协议采购项目</w:t>
      </w:r>
    </w:p>
    <w:p w14:paraId="29E03C92">
      <w:pPr>
        <w:spacing w:line="360" w:lineRule="auto"/>
        <w:ind w:firstLine="480" w:firstLineChars="200"/>
        <w:jc w:val="left"/>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rPr>
        <w:t>2.项目编号：</w:t>
      </w:r>
      <w:r>
        <w:rPr>
          <w:rFonts w:hint="eastAsia" w:ascii="宋体" w:hAnsi="宋体" w:eastAsia="宋体"/>
          <w:color w:val="auto"/>
          <w:sz w:val="24"/>
          <w:szCs w:val="24"/>
          <w:highlight w:val="none"/>
          <w:lang w:val="en-US" w:eastAsia="zh-CN"/>
        </w:rPr>
        <w:t>TCGYL—202505130001</w:t>
      </w:r>
    </w:p>
    <w:p w14:paraId="70F9E7D8">
      <w:pPr>
        <w:spacing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3.采购方式：封闭式框架协议</w:t>
      </w:r>
    </w:p>
    <w:p w14:paraId="6C4348E8">
      <w:pPr>
        <w:spacing w:line="360" w:lineRule="auto"/>
        <w:ind w:firstLine="480" w:firstLineChars="200"/>
        <w:jc w:val="left"/>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.框架协议的期限：</w:t>
      </w:r>
      <w:r>
        <w:rPr>
          <w:rFonts w:hint="eastAsia" w:ascii="宋体" w:hAnsi="宋体" w:eastAsia="宋体"/>
          <w:color w:val="auto"/>
          <w:sz w:val="24"/>
          <w:szCs w:val="24"/>
          <w:highlight w:val="none"/>
          <w:lang w:eastAsia="zh-CN"/>
        </w:rPr>
        <w:t>自框架协议期限合同签订之日起一年。</w:t>
      </w:r>
    </w:p>
    <w:p w14:paraId="071DF7DD">
      <w:pPr>
        <w:spacing w:line="360" w:lineRule="auto"/>
        <w:ind w:firstLine="480" w:firstLineChars="200"/>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5</w:t>
      </w:r>
      <w:r>
        <w:rPr>
          <w:rFonts w:hint="eastAsia" w:ascii="宋体" w:hAnsi="宋体" w:eastAsia="宋体"/>
          <w:color w:val="auto"/>
          <w:sz w:val="24"/>
          <w:szCs w:val="24"/>
          <w:highlight w:val="none"/>
        </w:rPr>
        <w:t>.采购内容及数量：</w:t>
      </w:r>
      <w:r>
        <w:rPr>
          <w:rFonts w:hint="eastAsia" w:ascii="宋体" w:hAnsi="宋体" w:eastAsia="宋体"/>
          <w:color w:val="auto"/>
          <w:sz w:val="24"/>
          <w:szCs w:val="24"/>
          <w:highlight w:val="none"/>
          <w:lang w:val="en-US" w:eastAsia="zh-CN"/>
        </w:rPr>
        <w:t>根据实际项目需求确定，不封顶，不保底</w:t>
      </w:r>
      <w:r>
        <w:rPr>
          <w:rFonts w:hint="eastAsia" w:ascii="宋体" w:hAnsi="宋体" w:eastAsia="宋体"/>
          <w:color w:val="auto"/>
          <w:sz w:val="24"/>
          <w:szCs w:val="24"/>
          <w:highlight w:val="none"/>
        </w:rPr>
        <w:t>。本次</w:t>
      </w:r>
      <w:r>
        <w:rPr>
          <w:rFonts w:hint="eastAsia" w:ascii="宋体" w:hAnsi="宋体" w:eastAsia="宋体"/>
          <w:color w:val="auto"/>
          <w:sz w:val="24"/>
          <w:szCs w:val="24"/>
          <w:highlight w:val="none"/>
          <w:lang w:val="en-US" w:eastAsia="zh-CN"/>
        </w:rPr>
        <w:t>征集的供应商暂不淘汰</w:t>
      </w:r>
      <w:r>
        <w:rPr>
          <w:rFonts w:hint="eastAsia" w:ascii="宋体" w:hAnsi="宋体" w:eastAsia="宋体"/>
          <w:color w:val="auto"/>
          <w:sz w:val="24"/>
          <w:szCs w:val="24"/>
          <w:highlight w:val="none"/>
        </w:rPr>
        <w:t>。</w:t>
      </w:r>
    </w:p>
    <w:p w14:paraId="55AC8472">
      <w:pPr>
        <w:spacing w:line="360" w:lineRule="auto"/>
        <w:ind w:firstLine="480" w:firstLineChars="200"/>
        <w:jc w:val="left"/>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6.最高限价：参考江西造价信息网当月份的信息价，优先顺序按照南丰县、抚州市、南昌市（需提供税率为13%的增值税专用发票）。</w:t>
      </w:r>
    </w:p>
    <w:p w14:paraId="0E25568A">
      <w:pPr>
        <w:pStyle w:val="4"/>
        <w:spacing w:before="0" w:after="0" w:line="360" w:lineRule="auto"/>
        <w:ind w:firstLine="562" w:firstLineChars="200"/>
        <w:rPr>
          <w:color w:val="auto"/>
          <w:sz w:val="28"/>
          <w:highlight w:val="none"/>
        </w:rPr>
      </w:pPr>
      <w:r>
        <w:rPr>
          <w:rFonts w:hint="eastAsia"/>
          <w:color w:val="auto"/>
          <w:sz w:val="28"/>
          <w:highlight w:val="none"/>
        </w:rPr>
        <w:t>二、合格响应方的资格要求</w:t>
      </w:r>
    </w:p>
    <w:p w14:paraId="0C27C0DA">
      <w:pPr>
        <w:spacing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1.满足《中华人民共和国政府采购法》第二十二条规定；</w:t>
      </w:r>
    </w:p>
    <w:p w14:paraId="71A41246">
      <w:pPr>
        <w:spacing w:line="360" w:lineRule="auto"/>
        <w:ind w:firstLine="480" w:firstLineChars="200"/>
        <w:jc w:val="both"/>
        <w:rPr>
          <w:rFonts w:ascii="宋体" w:hAnsi="宋体" w:eastAsia="宋体"/>
          <w:color w:val="auto"/>
          <w:sz w:val="24"/>
          <w:szCs w:val="24"/>
          <w:highlight w:val="none"/>
        </w:rPr>
      </w:pPr>
      <w:r>
        <w:rPr>
          <w:rFonts w:hint="eastAsia" w:ascii="宋体" w:hAnsi="宋体" w:eastAsia="宋体"/>
          <w:color w:val="auto"/>
          <w:sz w:val="24"/>
          <w:szCs w:val="24"/>
          <w:highlight w:val="none"/>
        </w:rPr>
        <w:t>2.</w:t>
      </w:r>
      <w:r>
        <w:rPr>
          <w:rFonts w:ascii="宋体" w:hAnsi="宋体" w:eastAsia="宋体"/>
          <w:color w:val="auto"/>
          <w:sz w:val="24"/>
          <w:szCs w:val="24"/>
          <w:highlight w:val="none"/>
        </w:rPr>
        <w:t>根据财库[2016]125号文件，通过“信用中国”网站（www.creditchina.gov.cn）、中国政府采购网（www.ccgp.gov.cn）</w:t>
      </w:r>
      <w:r>
        <w:rPr>
          <w:rFonts w:hint="eastAsia" w:ascii="宋体" w:hAnsi="宋体" w:eastAsia="宋体"/>
          <w:color w:val="auto"/>
          <w:sz w:val="24"/>
          <w:szCs w:val="24"/>
          <w:highlight w:val="none"/>
        </w:rPr>
        <w:t>对投标供应商进行查询</w:t>
      </w:r>
      <w:r>
        <w:rPr>
          <w:rFonts w:ascii="宋体" w:hAnsi="宋体" w:eastAsia="宋体"/>
          <w:color w:val="auto"/>
          <w:sz w:val="24"/>
          <w:szCs w:val="24"/>
          <w:highlight w:val="none"/>
        </w:rPr>
        <w:t>，对列入失信被执行人、重大税收违法案件当事人名单、政府采购严重违法失信行为记录名单的</w:t>
      </w:r>
      <w:r>
        <w:rPr>
          <w:rFonts w:hint="eastAsia" w:ascii="宋体" w:hAnsi="宋体" w:eastAsia="宋体"/>
          <w:color w:val="auto"/>
          <w:sz w:val="24"/>
          <w:szCs w:val="24"/>
          <w:highlight w:val="none"/>
        </w:rPr>
        <w:t>响应供应商</w:t>
      </w:r>
      <w:r>
        <w:rPr>
          <w:rFonts w:ascii="宋体" w:hAnsi="宋体" w:eastAsia="宋体"/>
          <w:color w:val="auto"/>
          <w:sz w:val="24"/>
          <w:szCs w:val="24"/>
          <w:highlight w:val="none"/>
        </w:rPr>
        <w:t>，其</w:t>
      </w:r>
      <w:r>
        <w:rPr>
          <w:rFonts w:hint="eastAsia" w:ascii="宋体" w:hAnsi="宋体" w:eastAsia="宋体"/>
          <w:color w:val="auto"/>
          <w:sz w:val="24"/>
          <w:szCs w:val="24"/>
          <w:highlight w:val="none"/>
        </w:rPr>
        <w:t>响应</w:t>
      </w:r>
      <w:r>
        <w:rPr>
          <w:rFonts w:ascii="宋体" w:hAnsi="宋体" w:eastAsia="宋体"/>
          <w:color w:val="auto"/>
          <w:sz w:val="24"/>
          <w:szCs w:val="24"/>
          <w:highlight w:val="none"/>
        </w:rPr>
        <w:t>将作无效处理</w:t>
      </w:r>
      <w:r>
        <w:rPr>
          <w:rFonts w:hint="eastAsia" w:ascii="宋体" w:hAnsi="宋体" w:eastAsia="宋体"/>
          <w:color w:val="auto"/>
          <w:sz w:val="24"/>
          <w:szCs w:val="24"/>
          <w:highlight w:val="none"/>
        </w:rPr>
        <w:t>，具体</w:t>
      </w:r>
      <w:r>
        <w:rPr>
          <w:rFonts w:ascii="宋体" w:hAnsi="宋体" w:eastAsia="宋体"/>
          <w:color w:val="auto"/>
          <w:sz w:val="24"/>
          <w:szCs w:val="24"/>
          <w:highlight w:val="none"/>
        </w:rPr>
        <w:t>以</w:t>
      </w:r>
      <w:r>
        <w:rPr>
          <w:rFonts w:hint="eastAsia" w:ascii="宋体" w:hAnsi="宋体" w:eastAsia="宋体"/>
          <w:color w:val="auto"/>
          <w:sz w:val="24"/>
          <w:szCs w:val="24"/>
          <w:highlight w:val="none"/>
        </w:rPr>
        <w:t>响应</w:t>
      </w:r>
      <w:r>
        <w:rPr>
          <w:rFonts w:hint="eastAsia" w:ascii="宋体" w:hAnsi="宋体" w:eastAsia="宋体"/>
          <w:color w:val="auto"/>
          <w:sz w:val="24"/>
          <w:szCs w:val="24"/>
          <w:highlight w:val="none"/>
          <w:lang w:eastAsia="zh-CN"/>
        </w:rPr>
        <w:t>截至当日</w:t>
      </w:r>
      <w:r>
        <w:rPr>
          <w:rFonts w:ascii="宋体" w:hAnsi="宋体" w:eastAsia="宋体"/>
          <w:color w:val="auto"/>
          <w:sz w:val="24"/>
          <w:szCs w:val="24"/>
          <w:highlight w:val="none"/>
        </w:rPr>
        <w:t>网页查询记录为准</w:t>
      </w:r>
      <w:r>
        <w:rPr>
          <w:rFonts w:hint="eastAsia" w:ascii="宋体" w:hAnsi="宋体" w:eastAsia="宋体"/>
          <w:color w:val="auto"/>
          <w:sz w:val="24"/>
          <w:szCs w:val="24"/>
          <w:highlight w:val="none"/>
        </w:rPr>
        <w:t>；</w:t>
      </w:r>
    </w:p>
    <w:p w14:paraId="5A25A9A3">
      <w:pPr>
        <w:spacing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3.本项目谢绝联合体参加；</w:t>
      </w:r>
    </w:p>
    <w:p w14:paraId="56345F0A">
      <w:pPr>
        <w:spacing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.单位负责人为同一人或者存在直接控股、管理关系的不同供应商，不得参加同一合同项下的政府采购活动；</w:t>
      </w:r>
    </w:p>
    <w:p w14:paraId="3C840B9A">
      <w:pPr>
        <w:spacing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5</w:t>
      </w:r>
      <w:r>
        <w:rPr>
          <w:rFonts w:hint="eastAsia" w:ascii="宋体" w:hAnsi="宋体" w:eastAsia="宋体"/>
          <w:color w:val="auto"/>
          <w:sz w:val="24"/>
          <w:szCs w:val="24"/>
          <w:highlight w:val="none"/>
        </w:rPr>
        <w:t>. 本项目不得以分公司或分支机构名义响应。</w:t>
      </w:r>
    </w:p>
    <w:p w14:paraId="05FD5EC9">
      <w:pPr>
        <w:pStyle w:val="4"/>
        <w:spacing w:before="0" w:after="0" w:line="360" w:lineRule="auto"/>
        <w:ind w:firstLine="562" w:firstLineChars="200"/>
        <w:rPr>
          <w:color w:val="auto"/>
          <w:sz w:val="28"/>
          <w:highlight w:val="none"/>
        </w:rPr>
      </w:pPr>
      <w:r>
        <w:rPr>
          <w:rFonts w:hint="eastAsia"/>
          <w:color w:val="auto"/>
          <w:sz w:val="28"/>
          <w:highlight w:val="none"/>
        </w:rPr>
        <w:t>三、获取征集文件时间、地点和方式</w:t>
      </w:r>
    </w:p>
    <w:p w14:paraId="0ECE7D07">
      <w:pPr>
        <w:spacing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1.获取时间：响应截止时间前</w:t>
      </w:r>
    </w:p>
    <w:p w14:paraId="34D2B68F">
      <w:pPr>
        <w:spacing w:line="360" w:lineRule="auto"/>
        <w:ind w:firstLine="480" w:firstLineChars="200"/>
        <w:jc w:val="left"/>
        <w:rPr>
          <w:rFonts w:hint="default" w:ascii="宋体" w:hAnsi="Courier New" w:cs="宋体" w:eastAsiaTheme="minorEastAsia"/>
          <w:color w:val="auto"/>
          <w:sz w:val="24"/>
          <w:szCs w:val="24"/>
          <w:highlight w:val="none"/>
          <w:lang w:val="en-US" w:eastAsia="zh-CN"/>
        </w:rPr>
      </w:pPr>
      <w:r>
        <w:rPr>
          <w:rFonts w:hint="eastAsia" w:ascii="宋体" w:hAnsi="宋体" w:eastAsia="宋体"/>
          <w:color w:val="auto"/>
          <w:sz w:val="24"/>
          <w:szCs w:val="24"/>
          <w:highlight w:val="none"/>
        </w:rPr>
        <w:t>2.获取方</w:t>
      </w:r>
      <w:r>
        <w:rPr>
          <w:rFonts w:hint="eastAsia" w:ascii="宋体" w:hAnsi="Courier New" w:cs="宋体"/>
          <w:color w:val="auto"/>
          <w:sz w:val="24"/>
          <w:szCs w:val="24"/>
          <w:highlight w:val="none"/>
        </w:rPr>
        <w:t>式：</w:t>
      </w:r>
      <w:r>
        <w:rPr>
          <w:rFonts w:hint="eastAsia" w:ascii="宋体" w:hAnsi="Courier New" w:cs="宋体"/>
          <w:color w:val="auto"/>
          <w:sz w:val="24"/>
          <w:szCs w:val="24"/>
          <w:highlight w:val="none"/>
          <w:lang w:val="en-US" w:eastAsia="zh-CN"/>
        </w:rPr>
        <w:t>附件下载</w:t>
      </w:r>
    </w:p>
    <w:p w14:paraId="17992D2C">
      <w:pPr>
        <w:pStyle w:val="4"/>
        <w:spacing w:before="0" w:after="0" w:line="360" w:lineRule="auto"/>
        <w:ind w:firstLine="562" w:firstLineChars="200"/>
        <w:rPr>
          <w:color w:val="auto"/>
          <w:sz w:val="28"/>
          <w:highlight w:val="none"/>
        </w:rPr>
      </w:pPr>
      <w:r>
        <w:rPr>
          <w:rFonts w:hint="eastAsia"/>
          <w:color w:val="auto"/>
          <w:sz w:val="28"/>
          <w:highlight w:val="none"/>
        </w:rPr>
        <w:t>四、保证金</w:t>
      </w:r>
    </w:p>
    <w:p w14:paraId="5DA15173">
      <w:pPr>
        <w:spacing w:line="360" w:lineRule="auto"/>
        <w:ind w:firstLine="480" w:firstLineChars="200"/>
        <w:rPr>
          <w:rFonts w:ascii="宋体" w:hAnsi="Courier New" w:cs="宋体"/>
          <w:color w:val="auto"/>
          <w:sz w:val="24"/>
          <w:szCs w:val="24"/>
          <w:highlight w:val="none"/>
        </w:rPr>
      </w:pPr>
      <w:r>
        <w:rPr>
          <w:rFonts w:hint="eastAsia" w:ascii="宋体" w:hAnsi="Courier New" w:cs="宋体"/>
          <w:color w:val="auto"/>
          <w:sz w:val="24"/>
          <w:szCs w:val="24"/>
          <w:highlight w:val="none"/>
        </w:rPr>
        <w:t>本项目不收取响应（投标）保证金。</w:t>
      </w:r>
    </w:p>
    <w:p w14:paraId="458D35D2">
      <w:pPr>
        <w:spacing w:line="360" w:lineRule="auto"/>
        <w:ind w:firstLine="480" w:firstLineChars="200"/>
        <w:rPr>
          <w:rFonts w:ascii="宋体" w:hAnsi="Courier New" w:cs="宋体"/>
          <w:color w:val="auto"/>
          <w:sz w:val="24"/>
          <w:szCs w:val="24"/>
          <w:highlight w:val="none"/>
        </w:rPr>
      </w:pPr>
      <w:r>
        <w:rPr>
          <w:rFonts w:hint="eastAsia" w:ascii="宋体" w:hAnsi="Courier New" w:cs="宋体"/>
          <w:color w:val="auto"/>
          <w:sz w:val="24"/>
          <w:szCs w:val="24"/>
          <w:highlight w:val="none"/>
        </w:rPr>
        <w:t>本项目不收取履约保证金。</w:t>
      </w:r>
    </w:p>
    <w:p w14:paraId="1A66CCE6">
      <w:pPr>
        <w:pStyle w:val="4"/>
        <w:spacing w:before="0" w:after="0" w:line="360" w:lineRule="auto"/>
        <w:ind w:firstLine="562" w:firstLineChars="200"/>
        <w:rPr>
          <w:color w:val="auto"/>
          <w:sz w:val="28"/>
          <w:highlight w:val="none"/>
        </w:rPr>
      </w:pPr>
      <w:r>
        <w:rPr>
          <w:rFonts w:hint="eastAsia"/>
          <w:color w:val="auto"/>
          <w:sz w:val="28"/>
          <w:highlight w:val="none"/>
        </w:rPr>
        <w:t>五、响应截止时间和地点</w:t>
      </w:r>
    </w:p>
    <w:p w14:paraId="05537CB9">
      <w:pPr>
        <w:spacing w:line="360" w:lineRule="auto"/>
        <w:ind w:firstLine="480" w:firstLineChars="200"/>
        <w:jc w:val="left"/>
        <w:rPr>
          <w:rFonts w:ascii="宋体" w:hAnsi="Courier New" w:cs="宋体"/>
          <w:color w:val="auto"/>
          <w:sz w:val="24"/>
          <w:szCs w:val="24"/>
          <w:highlight w:val="none"/>
        </w:rPr>
      </w:pPr>
      <w:r>
        <w:rPr>
          <w:rFonts w:hint="eastAsia" w:ascii="宋体" w:hAnsi="Courier New" w:cs="宋体"/>
          <w:color w:val="auto"/>
          <w:sz w:val="24"/>
          <w:szCs w:val="24"/>
          <w:highlight w:val="none"/>
        </w:rPr>
        <w:t>1.提交截止时间：</w:t>
      </w:r>
      <w:r>
        <w:rPr>
          <w:rFonts w:hint="eastAsia" w:ascii="宋体" w:hAnsi="Courier New" w:cs="宋体"/>
          <w:color w:val="auto"/>
          <w:sz w:val="24"/>
          <w:szCs w:val="24"/>
          <w:highlight w:val="none"/>
          <w:u w:val="single"/>
        </w:rPr>
        <w:t>202</w:t>
      </w:r>
      <w:r>
        <w:rPr>
          <w:rFonts w:hint="eastAsia" w:ascii="宋体" w:hAnsi="Courier New" w:cs="宋体"/>
          <w:color w:val="auto"/>
          <w:sz w:val="24"/>
          <w:szCs w:val="24"/>
          <w:highlight w:val="none"/>
          <w:u w:val="single"/>
          <w:lang w:val="en-US" w:eastAsia="zh-CN"/>
        </w:rPr>
        <w:t>5</w:t>
      </w:r>
      <w:r>
        <w:rPr>
          <w:rFonts w:hint="eastAsia" w:ascii="宋体" w:hAnsi="Courier New" w:cs="宋体"/>
          <w:color w:val="auto"/>
          <w:sz w:val="24"/>
          <w:szCs w:val="24"/>
          <w:highlight w:val="none"/>
          <w:u w:val="single"/>
        </w:rPr>
        <w:t>年</w:t>
      </w:r>
      <w:r>
        <w:rPr>
          <w:rFonts w:hint="eastAsia" w:ascii="宋体" w:hAnsi="Courier New" w:cs="宋体"/>
          <w:color w:val="auto"/>
          <w:sz w:val="24"/>
          <w:szCs w:val="24"/>
          <w:highlight w:val="none"/>
          <w:u w:val="single"/>
          <w:lang w:val="en-US" w:eastAsia="zh-CN"/>
        </w:rPr>
        <w:t>7月14日17</w:t>
      </w:r>
      <w:r>
        <w:rPr>
          <w:rFonts w:hint="eastAsia" w:ascii="宋体" w:hAnsi="Courier New" w:cs="宋体"/>
          <w:color w:val="auto"/>
          <w:sz w:val="24"/>
          <w:szCs w:val="24"/>
          <w:highlight w:val="none"/>
          <w:u w:val="single"/>
        </w:rPr>
        <w:t>：</w:t>
      </w:r>
      <w:r>
        <w:rPr>
          <w:rFonts w:hint="eastAsia" w:ascii="宋体" w:hAnsi="Courier New" w:cs="宋体"/>
          <w:color w:val="auto"/>
          <w:sz w:val="24"/>
          <w:szCs w:val="24"/>
          <w:highlight w:val="none"/>
          <w:u w:val="single"/>
          <w:lang w:val="en-US" w:eastAsia="zh-CN"/>
        </w:rPr>
        <w:t>00</w:t>
      </w:r>
      <w:r>
        <w:rPr>
          <w:rFonts w:hint="eastAsia" w:ascii="宋体" w:hAnsi="Courier New" w:cs="宋体"/>
          <w:color w:val="auto"/>
          <w:sz w:val="24"/>
          <w:szCs w:val="24"/>
          <w:highlight w:val="none"/>
        </w:rPr>
        <w:t>（北京时间）</w:t>
      </w:r>
    </w:p>
    <w:p w14:paraId="6B4B6CD8">
      <w:pPr>
        <w:spacing w:line="360" w:lineRule="auto"/>
        <w:ind w:firstLine="480" w:firstLineChars="200"/>
        <w:jc w:val="left"/>
        <w:rPr>
          <w:rFonts w:ascii="宋体" w:hAnsi="Courier New" w:cs="宋体"/>
          <w:color w:val="auto"/>
          <w:sz w:val="24"/>
          <w:szCs w:val="24"/>
          <w:highlight w:val="none"/>
        </w:rPr>
      </w:pPr>
      <w:r>
        <w:rPr>
          <w:rFonts w:hint="eastAsia" w:ascii="宋体" w:hAnsi="宋体" w:eastAsia="宋体"/>
          <w:color w:val="auto"/>
          <w:sz w:val="24"/>
          <w:szCs w:val="24"/>
          <w:highlight w:val="none"/>
        </w:rPr>
        <w:t>2.响应文件提交地点</w:t>
      </w:r>
      <w:r>
        <w:rPr>
          <w:rFonts w:hint="eastAsia" w:ascii="宋体" w:hAnsi="Courier New" w:cs="宋体"/>
          <w:color w:val="auto"/>
          <w:sz w:val="24"/>
          <w:szCs w:val="24"/>
          <w:highlight w:val="none"/>
        </w:rPr>
        <w:t>：</w:t>
      </w:r>
      <w:r>
        <w:rPr>
          <w:rFonts w:hint="eastAsia" w:ascii="宋体" w:hAnsi="宋体" w:eastAsia="宋体"/>
          <w:color w:val="auto"/>
          <w:sz w:val="24"/>
          <w:szCs w:val="24"/>
          <w:highlight w:val="none"/>
        </w:rPr>
        <w:t>江西省抚州市南丰县桔文化传播中心2008室抚州通驰供应链管理有限公司</w:t>
      </w:r>
    </w:p>
    <w:p w14:paraId="5EF35BE3">
      <w:pPr>
        <w:pStyle w:val="4"/>
        <w:spacing w:before="0" w:after="0" w:line="360" w:lineRule="auto"/>
        <w:ind w:firstLine="562" w:firstLineChars="200"/>
        <w:rPr>
          <w:color w:val="auto"/>
          <w:sz w:val="28"/>
          <w:highlight w:val="none"/>
        </w:rPr>
      </w:pPr>
      <w:r>
        <w:rPr>
          <w:rFonts w:hint="eastAsia"/>
          <w:color w:val="auto"/>
          <w:sz w:val="28"/>
          <w:highlight w:val="none"/>
        </w:rPr>
        <w:t>六、响应文件开启时间和地点：</w:t>
      </w:r>
    </w:p>
    <w:p w14:paraId="635717A1">
      <w:pPr>
        <w:spacing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1.响应文件开启时间：</w:t>
      </w:r>
      <w:r>
        <w:rPr>
          <w:rFonts w:hint="eastAsia" w:ascii="宋体" w:hAnsi="宋体" w:eastAsia="宋体"/>
          <w:color w:val="auto"/>
          <w:sz w:val="24"/>
          <w:szCs w:val="24"/>
          <w:highlight w:val="none"/>
          <w:u w:val="single"/>
        </w:rPr>
        <w:t>202</w:t>
      </w:r>
      <w:r>
        <w:rPr>
          <w:rFonts w:hint="eastAsia" w:ascii="宋体" w:hAnsi="宋体" w:eastAsia="宋体"/>
          <w:color w:val="auto"/>
          <w:sz w:val="24"/>
          <w:szCs w:val="24"/>
          <w:highlight w:val="none"/>
          <w:u w:val="single"/>
          <w:lang w:val="en-US" w:eastAsia="zh-CN"/>
        </w:rPr>
        <w:t>5</w:t>
      </w:r>
      <w:r>
        <w:rPr>
          <w:rFonts w:hint="eastAsia" w:ascii="宋体" w:hAnsi="宋体" w:eastAsia="宋体"/>
          <w:color w:val="auto"/>
          <w:sz w:val="24"/>
          <w:szCs w:val="24"/>
          <w:highlight w:val="none"/>
          <w:u w:val="single"/>
        </w:rPr>
        <w:t>年</w:t>
      </w:r>
      <w:r>
        <w:rPr>
          <w:rFonts w:hint="eastAsia" w:ascii="宋体" w:hAnsi="宋体" w:eastAsia="宋体"/>
          <w:color w:val="auto"/>
          <w:sz w:val="24"/>
          <w:szCs w:val="24"/>
          <w:highlight w:val="none"/>
          <w:u w:val="single"/>
          <w:lang w:val="en-US" w:eastAsia="zh-CN"/>
        </w:rPr>
        <w:t>7月15日15</w:t>
      </w:r>
      <w:r>
        <w:rPr>
          <w:rFonts w:hint="eastAsia" w:ascii="宋体" w:hAnsi="宋体" w:eastAsia="宋体"/>
          <w:color w:val="auto"/>
          <w:sz w:val="24"/>
          <w:szCs w:val="24"/>
          <w:highlight w:val="none"/>
          <w:u w:val="single"/>
        </w:rPr>
        <w:t>：</w:t>
      </w:r>
      <w:r>
        <w:rPr>
          <w:rFonts w:hint="eastAsia" w:ascii="宋体" w:hAnsi="宋体" w:eastAsia="宋体"/>
          <w:color w:val="auto"/>
          <w:sz w:val="24"/>
          <w:szCs w:val="24"/>
          <w:highlight w:val="none"/>
          <w:u w:val="single"/>
          <w:lang w:val="en-US" w:eastAsia="zh-CN"/>
        </w:rPr>
        <w:t>00</w:t>
      </w:r>
      <w:r>
        <w:rPr>
          <w:rFonts w:hint="eastAsia" w:ascii="宋体" w:hAnsi="宋体" w:eastAsia="宋体"/>
          <w:color w:val="auto"/>
          <w:sz w:val="24"/>
          <w:szCs w:val="24"/>
          <w:highlight w:val="none"/>
        </w:rPr>
        <w:t>（北京时间）</w:t>
      </w:r>
    </w:p>
    <w:p w14:paraId="6A13C013">
      <w:pPr>
        <w:keepNext w:val="0"/>
        <w:keepLines w:val="0"/>
        <w:pageBreakBefore w:val="0"/>
        <w:widowControl/>
        <w:kinsoku/>
        <w:wordWrap/>
        <w:overflowPunct/>
        <w:topLinePunct w:val="0"/>
        <w:autoSpaceDE/>
        <w:autoSpaceDN/>
        <w:bidi w:val="0"/>
        <w:spacing w:line="350" w:lineRule="exact"/>
        <w:ind w:firstLine="480" w:firstLineChars="200"/>
        <w:jc w:val="left"/>
        <w:textAlignment w:val="auto"/>
        <w:rPr>
          <w:rFonts w:hint="eastAsia" w:ascii="宋体" w:hAnsi="宋体" w:cs="宋体"/>
          <w:color w:val="auto"/>
          <w:kern w:val="0"/>
          <w:sz w:val="24"/>
          <w:highlight w:val="none"/>
        </w:rPr>
      </w:pPr>
      <w:r>
        <w:rPr>
          <w:rFonts w:hint="eastAsia" w:ascii="宋体" w:hAnsi="宋体" w:eastAsia="宋体"/>
          <w:color w:val="auto"/>
          <w:sz w:val="24"/>
          <w:szCs w:val="24"/>
          <w:highlight w:val="none"/>
        </w:rPr>
        <w:t>2.响应文件提交地点</w:t>
      </w:r>
      <w:r>
        <w:rPr>
          <w:rFonts w:hint="eastAsia" w:ascii="宋体" w:hAnsi="Courier New" w:cs="宋体"/>
          <w:color w:val="auto"/>
          <w:sz w:val="24"/>
          <w:szCs w:val="24"/>
          <w:highlight w:val="none"/>
        </w:rPr>
        <w:t>：</w:t>
      </w:r>
      <w:r>
        <w:rPr>
          <w:rFonts w:hint="eastAsia" w:ascii="宋体" w:hAnsi="宋体" w:eastAsia="宋体"/>
          <w:color w:val="auto"/>
          <w:sz w:val="24"/>
          <w:szCs w:val="24"/>
          <w:highlight w:val="none"/>
        </w:rPr>
        <w:t>江西省抚州市南丰县桔文化传播中心2008室抚州通驰供应链管理有限公司</w:t>
      </w:r>
    </w:p>
    <w:p w14:paraId="3EB0D900">
      <w:pPr>
        <w:pStyle w:val="4"/>
        <w:spacing w:before="0" w:after="0" w:line="360" w:lineRule="auto"/>
        <w:ind w:firstLine="562" w:firstLineChars="200"/>
        <w:rPr>
          <w:color w:val="auto"/>
          <w:sz w:val="28"/>
          <w:highlight w:val="none"/>
        </w:rPr>
      </w:pPr>
      <w:r>
        <w:rPr>
          <w:rFonts w:hint="eastAsia"/>
          <w:color w:val="auto"/>
          <w:sz w:val="28"/>
          <w:highlight w:val="none"/>
        </w:rPr>
        <w:t>七、公告期限</w:t>
      </w:r>
    </w:p>
    <w:p w14:paraId="6A31B988">
      <w:pPr>
        <w:spacing w:line="360" w:lineRule="auto"/>
        <w:ind w:firstLine="480" w:firstLineChars="200"/>
        <w:jc w:val="left"/>
        <w:rPr>
          <w:rFonts w:ascii="宋体" w:hAnsi="宋体" w:cs="Arial"/>
          <w:bCs/>
          <w:color w:val="auto"/>
          <w:sz w:val="24"/>
          <w:highlight w:val="none"/>
        </w:rPr>
      </w:pPr>
      <w:r>
        <w:rPr>
          <w:rFonts w:hint="eastAsia" w:ascii="宋体" w:hAnsi="宋体" w:eastAsia="宋体" w:cs="宋体"/>
          <w:i w:val="0"/>
          <w:iCs w:val="0"/>
          <w:caps w:val="0"/>
          <w:color w:val="000000"/>
          <w:spacing w:val="0"/>
          <w:sz w:val="24"/>
          <w:szCs w:val="24"/>
        </w:rPr>
        <w:t>自本公告发布之日起</w:t>
      </w:r>
      <w:r>
        <w:rPr>
          <w:rFonts w:hint="eastAsia" w:ascii="宋体" w:hAnsi="宋体" w:eastAsia="宋体" w:cs="宋体"/>
          <w:i w:val="0"/>
          <w:iCs w:val="0"/>
          <w:caps w:val="0"/>
          <w:color w:val="000000"/>
          <w:spacing w:val="0"/>
          <w:sz w:val="24"/>
          <w:szCs w:val="24"/>
          <w:lang w:val="en-US" w:eastAsia="zh-CN"/>
        </w:rPr>
        <w:t>至</w:t>
      </w:r>
      <w:r>
        <w:rPr>
          <w:rFonts w:hint="eastAsia" w:ascii="宋体" w:hAnsi="Courier New" w:cs="宋体"/>
          <w:color w:val="auto"/>
          <w:sz w:val="24"/>
          <w:szCs w:val="24"/>
          <w:highlight w:val="none"/>
          <w:u w:val="none"/>
        </w:rPr>
        <w:t>202</w:t>
      </w:r>
      <w:r>
        <w:rPr>
          <w:rFonts w:hint="eastAsia" w:ascii="宋体" w:hAnsi="Courier New" w:cs="宋体"/>
          <w:color w:val="auto"/>
          <w:sz w:val="24"/>
          <w:szCs w:val="24"/>
          <w:highlight w:val="none"/>
          <w:u w:val="none"/>
          <w:lang w:val="en-US" w:eastAsia="zh-CN"/>
        </w:rPr>
        <w:t>5</w:t>
      </w:r>
      <w:r>
        <w:rPr>
          <w:rFonts w:hint="eastAsia" w:ascii="宋体" w:hAnsi="Courier New" w:cs="宋体"/>
          <w:color w:val="auto"/>
          <w:sz w:val="24"/>
          <w:szCs w:val="24"/>
          <w:highlight w:val="none"/>
          <w:u w:val="none"/>
        </w:rPr>
        <w:t>年</w:t>
      </w:r>
      <w:r>
        <w:rPr>
          <w:rFonts w:hint="eastAsia" w:ascii="宋体" w:hAnsi="Courier New" w:cs="宋体"/>
          <w:color w:val="auto"/>
          <w:sz w:val="24"/>
          <w:szCs w:val="24"/>
          <w:highlight w:val="none"/>
          <w:u w:val="none"/>
          <w:lang w:val="en-US" w:eastAsia="zh-CN"/>
        </w:rPr>
        <w:t>7</w:t>
      </w:r>
      <w:bookmarkStart w:id="21" w:name="_GoBack"/>
      <w:bookmarkEnd w:id="21"/>
      <w:r>
        <w:rPr>
          <w:rFonts w:hint="eastAsia" w:ascii="宋体" w:hAnsi="Courier New" w:cs="宋体"/>
          <w:color w:val="auto"/>
          <w:sz w:val="24"/>
          <w:szCs w:val="24"/>
          <w:highlight w:val="none"/>
          <w:u w:val="none"/>
          <w:lang w:val="en-US" w:eastAsia="zh-CN"/>
        </w:rPr>
        <w:t>月15日</w:t>
      </w:r>
      <w:r>
        <w:rPr>
          <w:rFonts w:hint="eastAsia" w:ascii="宋体" w:hAnsi="宋体" w:cs="Arial"/>
          <w:bCs/>
          <w:color w:val="auto"/>
          <w:sz w:val="24"/>
          <w:highlight w:val="none"/>
        </w:rPr>
        <w:t>。</w:t>
      </w:r>
    </w:p>
    <w:p w14:paraId="130C2D9B">
      <w:pPr>
        <w:pStyle w:val="4"/>
        <w:spacing w:before="0" w:after="0" w:line="360" w:lineRule="auto"/>
        <w:ind w:firstLine="562" w:firstLineChars="200"/>
        <w:rPr>
          <w:color w:val="auto"/>
          <w:sz w:val="28"/>
          <w:highlight w:val="none"/>
        </w:rPr>
      </w:pPr>
      <w:r>
        <w:rPr>
          <w:rFonts w:hint="eastAsia"/>
          <w:color w:val="auto"/>
          <w:sz w:val="28"/>
          <w:highlight w:val="none"/>
        </w:rPr>
        <w:t>八、其他</w:t>
      </w:r>
    </w:p>
    <w:p w14:paraId="1E1F2F42">
      <w:pPr>
        <w:spacing w:line="360" w:lineRule="auto"/>
        <w:ind w:firstLine="480" w:firstLineChars="200"/>
        <w:jc w:val="left"/>
        <w:rPr>
          <w:rFonts w:ascii="宋体" w:hAnsi="宋体" w:cs="Arial"/>
          <w:bCs/>
          <w:color w:val="auto"/>
          <w:sz w:val="24"/>
          <w:highlight w:val="none"/>
        </w:rPr>
      </w:pPr>
      <w:r>
        <w:rPr>
          <w:rFonts w:hint="eastAsia" w:ascii="宋体" w:hAnsi="宋体" w:cs="Arial"/>
          <w:bCs/>
          <w:color w:val="auto"/>
          <w:sz w:val="24"/>
          <w:highlight w:val="none"/>
        </w:rPr>
        <w:t>供应商认为征集文件使自己的权益受到损害的，可以自收到征集文件之日或者征集公告期限届满之日（</w:t>
      </w:r>
      <w:r>
        <w:rPr>
          <w:rFonts w:ascii="宋体" w:hAnsi="宋体" w:cs="Arial"/>
          <w:bCs/>
          <w:color w:val="auto"/>
          <w:sz w:val="24"/>
          <w:highlight w:val="none"/>
        </w:rPr>
        <w:t>公告期限届满后获取</w:t>
      </w:r>
      <w:r>
        <w:rPr>
          <w:rFonts w:hint="eastAsia" w:ascii="宋体" w:hAnsi="宋体" w:cs="Arial"/>
          <w:bCs/>
          <w:color w:val="auto"/>
          <w:sz w:val="24"/>
          <w:highlight w:val="none"/>
        </w:rPr>
        <w:t>征集</w:t>
      </w:r>
      <w:r>
        <w:rPr>
          <w:rFonts w:ascii="宋体" w:hAnsi="宋体" w:cs="Arial"/>
          <w:bCs/>
          <w:color w:val="auto"/>
          <w:sz w:val="24"/>
          <w:highlight w:val="none"/>
        </w:rPr>
        <w:t>文件的，以公告期限届满之日为准</w:t>
      </w:r>
      <w:r>
        <w:rPr>
          <w:rFonts w:hint="eastAsia" w:ascii="宋体" w:hAnsi="宋体" w:cs="Arial"/>
          <w:bCs/>
          <w:color w:val="auto"/>
          <w:sz w:val="24"/>
          <w:highlight w:val="none"/>
        </w:rPr>
        <w:t>）起</w:t>
      </w:r>
      <w:r>
        <w:rPr>
          <w:rFonts w:hint="eastAsia" w:ascii="宋体" w:hAnsi="宋体" w:cs="Arial"/>
          <w:bCs/>
          <w:color w:val="auto"/>
          <w:sz w:val="24"/>
          <w:highlight w:val="none"/>
          <w:lang w:val="en-US" w:eastAsia="zh-CN"/>
        </w:rPr>
        <w:t>3</w:t>
      </w:r>
      <w:r>
        <w:rPr>
          <w:rFonts w:hint="eastAsia" w:ascii="宋体" w:hAnsi="宋体" w:cs="Arial"/>
          <w:bCs/>
          <w:color w:val="auto"/>
          <w:sz w:val="24"/>
          <w:highlight w:val="none"/>
        </w:rPr>
        <w:t>个工作日内，</w:t>
      </w:r>
      <w:r>
        <w:rPr>
          <w:rFonts w:ascii="宋体" w:hAnsi="宋体" w:cs="Arial"/>
          <w:bCs/>
          <w:color w:val="auto"/>
          <w:sz w:val="24"/>
          <w:highlight w:val="none"/>
        </w:rPr>
        <w:t>对采购文件需求的以书面形式向采购人提出质疑，对其他内容的以书面形式向采购人提出质疑</w:t>
      </w:r>
      <w:r>
        <w:rPr>
          <w:rFonts w:hint="eastAsia" w:ascii="宋体" w:hAnsi="宋体" w:cs="Arial"/>
          <w:bCs/>
          <w:color w:val="auto"/>
          <w:sz w:val="24"/>
          <w:highlight w:val="none"/>
        </w:rPr>
        <w:t>，针对同一采购程序环节的质疑应一次性提出。</w:t>
      </w:r>
      <w:r>
        <w:rPr>
          <w:rFonts w:ascii="宋体" w:hAnsi="宋体" w:cs="Arial"/>
          <w:bCs/>
          <w:color w:val="auto"/>
          <w:sz w:val="24"/>
          <w:highlight w:val="none"/>
        </w:rPr>
        <w:t>质疑供应商对采购人的答复不满意或者采购人未在规定的时间内作出答复的，可以在答复期满后十五个工作日内向</w:t>
      </w:r>
      <w:r>
        <w:rPr>
          <w:rFonts w:hint="eastAsia" w:ascii="宋体" w:hAnsi="宋体" w:cs="Arial"/>
          <w:bCs/>
          <w:color w:val="auto"/>
          <w:sz w:val="24"/>
          <w:highlight w:val="none"/>
          <w:lang w:eastAsia="zh-CN"/>
        </w:rPr>
        <w:t>监督管理部门</w:t>
      </w:r>
      <w:r>
        <w:rPr>
          <w:rFonts w:ascii="宋体" w:hAnsi="宋体" w:cs="Arial"/>
          <w:bCs/>
          <w:color w:val="auto"/>
          <w:sz w:val="24"/>
          <w:highlight w:val="none"/>
        </w:rPr>
        <w:t>投诉。</w:t>
      </w:r>
    </w:p>
    <w:p w14:paraId="66761A74">
      <w:pPr>
        <w:pStyle w:val="4"/>
        <w:spacing w:before="0" w:after="0" w:line="360" w:lineRule="auto"/>
        <w:ind w:firstLine="562" w:firstLineChars="200"/>
        <w:rPr>
          <w:color w:val="auto"/>
          <w:sz w:val="28"/>
          <w:highlight w:val="none"/>
        </w:rPr>
      </w:pPr>
      <w:r>
        <w:rPr>
          <w:rFonts w:hint="eastAsia"/>
          <w:color w:val="auto"/>
          <w:sz w:val="28"/>
          <w:highlight w:val="none"/>
        </w:rPr>
        <w:t>九、业务咨询（采购需求的疑问请向</w:t>
      </w:r>
      <w:r>
        <w:rPr>
          <w:rFonts w:hint="eastAsia"/>
          <w:color w:val="auto"/>
          <w:sz w:val="28"/>
          <w:highlight w:val="none"/>
          <w:lang w:eastAsia="zh-CN"/>
        </w:rPr>
        <w:t>征集人</w:t>
      </w:r>
      <w:r>
        <w:rPr>
          <w:rFonts w:hint="eastAsia"/>
          <w:color w:val="auto"/>
          <w:sz w:val="28"/>
          <w:highlight w:val="none"/>
        </w:rPr>
        <w:t>询问或反映）</w:t>
      </w:r>
    </w:p>
    <w:p w14:paraId="69CDDEB8">
      <w:pPr>
        <w:spacing w:line="360" w:lineRule="auto"/>
        <w:ind w:firstLine="480" w:firstLineChars="200"/>
        <w:jc w:val="left"/>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征集人</w:t>
      </w:r>
    </w:p>
    <w:p w14:paraId="159FDADC">
      <w:pPr>
        <w:widowControl/>
        <w:adjustRightInd w:val="0"/>
        <w:snapToGrid w:val="0"/>
        <w:spacing w:line="276" w:lineRule="auto"/>
        <w:ind w:firstLine="480" w:firstLineChars="200"/>
        <w:jc w:val="left"/>
        <w:rPr>
          <w:rFonts w:hint="eastAsia" w:ascii="宋体" w:hAnsi="宋体"/>
          <w:color w:val="auto"/>
          <w:sz w:val="24"/>
          <w:szCs w:val="20"/>
          <w:highlight w:val="none"/>
          <w:lang w:eastAsia="zh-CN"/>
        </w:rPr>
      </w:pPr>
      <w:r>
        <w:rPr>
          <w:rFonts w:hint="eastAsia" w:ascii="宋体" w:hAnsi="宋体"/>
          <w:color w:val="auto"/>
          <w:sz w:val="24"/>
          <w:szCs w:val="20"/>
          <w:highlight w:val="none"/>
          <w:lang w:eastAsia="zh-CN"/>
        </w:rPr>
        <w:t>名    称：抚州通驰供应链管理有限公司</w:t>
      </w:r>
    </w:p>
    <w:p w14:paraId="37B11F46">
      <w:pPr>
        <w:widowControl/>
        <w:adjustRightInd w:val="0"/>
        <w:snapToGrid w:val="0"/>
        <w:spacing w:line="276" w:lineRule="auto"/>
        <w:ind w:firstLine="480" w:firstLineChars="200"/>
        <w:jc w:val="left"/>
        <w:rPr>
          <w:rFonts w:hint="eastAsia" w:ascii="宋体" w:hAnsi="宋体"/>
          <w:color w:val="auto"/>
          <w:sz w:val="24"/>
          <w:szCs w:val="20"/>
          <w:highlight w:val="none"/>
          <w:lang w:eastAsia="zh-CN"/>
        </w:rPr>
      </w:pPr>
      <w:r>
        <w:rPr>
          <w:rFonts w:hint="eastAsia" w:ascii="宋体" w:hAnsi="宋体"/>
          <w:color w:val="auto"/>
          <w:sz w:val="24"/>
          <w:szCs w:val="20"/>
          <w:highlight w:val="none"/>
          <w:lang w:eastAsia="zh-CN"/>
        </w:rPr>
        <w:t xml:space="preserve">地    址：江西省抚州市南丰县桔文化传播中心2008室抚州通驰供应链管理有限公司 </w:t>
      </w:r>
    </w:p>
    <w:p w14:paraId="55379A66">
      <w:pPr>
        <w:widowControl/>
        <w:adjustRightInd w:val="0"/>
        <w:snapToGrid w:val="0"/>
        <w:spacing w:line="276" w:lineRule="auto"/>
        <w:ind w:firstLine="480" w:firstLineChars="200"/>
        <w:jc w:val="left"/>
        <w:rPr>
          <w:rFonts w:hint="eastAsia" w:ascii="宋体" w:hAnsi="宋体"/>
          <w:color w:val="auto"/>
          <w:sz w:val="24"/>
          <w:szCs w:val="20"/>
          <w:highlight w:val="none"/>
          <w:lang w:eastAsia="zh-CN"/>
        </w:rPr>
      </w:pPr>
      <w:r>
        <w:rPr>
          <w:rFonts w:hint="eastAsia" w:ascii="宋体" w:hAnsi="宋体"/>
          <w:color w:val="auto"/>
          <w:sz w:val="24"/>
          <w:szCs w:val="20"/>
          <w:highlight w:val="none"/>
          <w:lang w:eastAsia="zh-CN"/>
        </w:rPr>
        <w:t>联系方式（询问）：</w:t>
      </w:r>
      <w:r>
        <w:rPr>
          <w:rFonts w:hint="eastAsia" w:ascii="宋体" w:hAnsi="宋体"/>
          <w:color w:val="auto"/>
          <w:sz w:val="24"/>
          <w:szCs w:val="20"/>
          <w:highlight w:val="none"/>
          <w:lang w:val="en-US" w:eastAsia="zh-CN"/>
        </w:rPr>
        <w:t>曾先生18279440818</w:t>
      </w:r>
      <w:r>
        <w:rPr>
          <w:rFonts w:hint="eastAsia" w:ascii="宋体" w:hAnsi="宋体"/>
          <w:color w:val="auto"/>
          <w:sz w:val="24"/>
          <w:szCs w:val="20"/>
          <w:highlight w:val="none"/>
          <w:lang w:eastAsia="zh-CN"/>
        </w:rPr>
        <w:t xml:space="preserve"> </w:t>
      </w:r>
      <w:bookmarkStart w:id="1" w:name="_Toc13033"/>
    </w:p>
    <w:p w14:paraId="216764D9">
      <w:pPr>
        <w:widowControl/>
        <w:adjustRightInd w:val="0"/>
        <w:snapToGrid w:val="0"/>
        <w:spacing w:line="276" w:lineRule="auto"/>
        <w:ind w:firstLine="480" w:firstLineChars="200"/>
        <w:jc w:val="left"/>
        <w:rPr>
          <w:rFonts w:hint="eastAsia" w:ascii="宋体" w:hAnsi="宋体"/>
          <w:color w:val="auto"/>
          <w:sz w:val="24"/>
          <w:szCs w:val="20"/>
          <w:highlight w:val="none"/>
          <w:lang w:eastAsia="zh-CN"/>
        </w:rPr>
      </w:pPr>
    </w:p>
    <w:p w14:paraId="678AE79D">
      <w:pPr>
        <w:pStyle w:val="3"/>
        <w:spacing w:before="160" w:after="160"/>
        <w:ind w:firstLine="883" w:firstLineChars="200"/>
        <w:jc w:val="center"/>
        <w:rPr>
          <w:color w:val="auto"/>
          <w:highlight w:val="none"/>
        </w:rPr>
      </w:pPr>
      <w:r>
        <w:rPr>
          <w:rFonts w:hint="eastAsia"/>
          <w:color w:val="auto"/>
          <w:highlight w:val="none"/>
        </w:rPr>
        <w:t>第二章 采购需求</w:t>
      </w:r>
      <w:bookmarkEnd w:id="1"/>
    </w:p>
    <w:p w14:paraId="0EDBA8C9">
      <w:pPr>
        <w:adjustRightInd w:val="0"/>
        <w:snapToGrid w:val="0"/>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hint="eastAsia"/>
          <w:color w:val="auto"/>
          <w:highlight w:val="none"/>
        </w:rPr>
        <w:t>“▲” 系指实质性要求条款，如响应方未响应，将被视为无效。“★”系产品采购项目中重要参数。</w:t>
      </w:r>
      <w:r>
        <w:rPr>
          <w:rFonts w:hint="eastAsia" w:ascii="宋体" w:hAnsi="宋体" w:eastAsia="宋体"/>
          <w:color w:val="auto"/>
          <w:sz w:val="24"/>
          <w:szCs w:val="24"/>
          <w:highlight w:val="none"/>
        </w:rPr>
        <w:t>）</w:t>
      </w:r>
    </w:p>
    <w:p w14:paraId="74905F40">
      <w:pPr>
        <w:bidi w:val="0"/>
        <w:ind w:firstLine="602" w:firstLineChars="200"/>
        <w:rPr>
          <w:b/>
          <w:bCs/>
          <w:color w:val="auto"/>
          <w:sz w:val="30"/>
          <w:szCs w:val="30"/>
          <w:highlight w:val="none"/>
        </w:rPr>
      </w:pPr>
      <w:bookmarkStart w:id="2" w:name="_Hlk121842464"/>
      <w:r>
        <w:rPr>
          <w:rFonts w:hint="eastAsia"/>
          <w:b/>
          <w:bCs/>
          <w:color w:val="auto"/>
          <w:sz w:val="30"/>
          <w:szCs w:val="30"/>
          <w:highlight w:val="none"/>
        </w:rPr>
        <w:t>一、采购内容</w:t>
      </w:r>
    </w:p>
    <w:tbl>
      <w:tblPr>
        <w:tblStyle w:val="17"/>
        <w:tblpPr w:leftFromText="180" w:rightFromText="180" w:vertAnchor="text" w:horzAnchor="page" w:tblpX="2173" w:tblpY="73"/>
        <w:tblOverlap w:val="never"/>
        <w:tblW w:w="754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39"/>
        <w:gridCol w:w="2961"/>
        <w:gridCol w:w="1552"/>
        <w:gridCol w:w="1990"/>
      </w:tblGrid>
      <w:tr w14:paraId="5F27B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39" w:type="dxa"/>
            <w:tcBorders>
              <w:top w:val="single" w:color="000000" w:sz="4" w:space="0"/>
              <w:left w:val="single" w:color="000000" w:sz="4" w:space="0"/>
              <w:bottom w:val="single" w:color="auto" w:sz="4" w:space="0"/>
              <w:right w:val="single" w:color="000000" w:sz="4" w:space="0"/>
            </w:tcBorders>
            <w:noWrap/>
            <w:vAlign w:val="center"/>
          </w:tcPr>
          <w:p w14:paraId="4BD0A1A1">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2961" w:type="dxa"/>
            <w:tcBorders>
              <w:top w:val="single" w:color="000000" w:sz="4" w:space="0"/>
              <w:left w:val="single" w:color="000000" w:sz="4" w:space="0"/>
              <w:bottom w:val="single" w:color="auto" w:sz="4" w:space="0"/>
              <w:right w:val="single" w:color="000000" w:sz="4" w:space="0"/>
            </w:tcBorders>
            <w:noWrap/>
            <w:vAlign w:val="center"/>
          </w:tcPr>
          <w:p w14:paraId="34C7004E">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材料名称</w:t>
            </w:r>
          </w:p>
        </w:tc>
        <w:tc>
          <w:tcPr>
            <w:tcW w:w="1552" w:type="dxa"/>
            <w:tcBorders>
              <w:top w:val="single" w:color="000000" w:sz="4" w:space="0"/>
              <w:left w:val="single" w:color="000000" w:sz="4" w:space="0"/>
              <w:bottom w:val="single" w:color="auto" w:sz="4" w:space="0"/>
              <w:right w:val="single" w:color="000000" w:sz="4" w:space="0"/>
            </w:tcBorders>
            <w:noWrap/>
            <w:vAlign w:val="center"/>
          </w:tcPr>
          <w:p w14:paraId="15CCFD9B">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规格</w:t>
            </w:r>
          </w:p>
        </w:tc>
        <w:tc>
          <w:tcPr>
            <w:tcW w:w="1990" w:type="dxa"/>
            <w:tcBorders>
              <w:top w:val="single" w:color="000000" w:sz="4" w:space="0"/>
              <w:left w:val="single" w:color="000000" w:sz="4" w:space="0"/>
              <w:bottom w:val="single" w:color="000000" w:sz="4" w:space="0"/>
              <w:right w:val="single" w:color="000000" w:sz="4" w:space="0"/>
            </w:tcBorders>
            <w:noWrap/>
            <w:vAlign w:val="center"/>
          </w:tcPr>
          <w:p w14:paraId="5CABD280">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w:t>
            </w:r>
          </w:p>
        </w:tc>
      </w:tr>
      <w:tr w14:paraId="334B4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39" w:type="dxa"/>
            <w:tcBorders>
              <w:top w:val="single" w:color="auto" w:sz="4" w:space="0"/>
              <w:left w:val="single" w:color="auto" w:sz="4" w:space="0"/>
              <w:bottom w:val="single" w:color="auto" w:sz="4" w:space="0"/>
              <w:right w:val="single" w:color="auto" w:sz="4" w:space="0"/>
            </w:tcBorders>
            <w:noWrap/>
            <w:vAlign w:val="center"/>
          </w:tcPr>
          <w:p w14:paraId="4530913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961" w:type="dxa"/>
            <w:tcBorders>
              <w:top w:val="single" w:color="auto" w:sz="4" w:space="0"/>
              <w:left w:val="single" w:color="auto" w:sz="4" w:space="0"/>
              <w:bottom w:val="single" w:color="auto" w:sz="4" w:space="0"/>
              <w:right w:val="single" w:color="auto" w:sz="4" w:space="0"/>
            </w:tcBorders>
            <w:noWrap/>
            <w:vAlign w:val="center"/>
          </w:tcPr>
          <w:p w14:paraId="27A78B1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沥青混凝土</w:t>
            </w:r>
          </w:p>
        </w:tc>
        <w:tc>
          <w:tcPr>
            <w:tcW w:w="1552" w:type="dxa"/>
            <w:tcBorders>
              <w:top w:val="single" w:color="auto" w:sz="4" w:space="0"/>
              <w:left w:val="single" w:color="auto" w:sz="4" w:space="0"/>
              <w:bottom w:val="single" w:color="auto" w:sz="4" w:space="0"/>
              <w:right w:val="single" w:color="auto" w:sz="4" w:space="0"/>
            </w:tcBorders>
            <w:noWrap/>
            <w:vAlign w:val="center"/>
          </w:tcPr>
          <w:p w14:paraId="3224399C">
            <w:pPr>
              <w:keepNext w:val="0"/>
              <w:keepLines w:val="0"/>
              <w:widowControl/>
              <w:suppressLineNumbers w:val="0"/>
              <w:jc w:val="center"/>
              <w:textAlignment w:val="center"/>
              <w:rPr>
                <w:rFonts w:hint="default"/>
                <w:lang w:val="en-US"/>
              </w:rPr>
            </w:pPr>
            <w:r>
              <w:rPr>
                <w:rFonts w:hint="eastAsia" w:ascii="宋体" w:hAnsi="宋体" w:eastAsia="宋体" w:cs="宋体"/>
                <w:i w:val="0"/>
                <w:iCs w:val="0"/>
                <w:color w:val="auto"/>
                <w:sz w:val="24"/>
                <w:szCs w:val="24"/>
                <w:highlight w:val="none"/>
                <w:u w:val="none"/>
                <w:lang w:val="en-US" w:eastAsia="zh-CN"/>
              </w:rPr>
              <w:t>按实际需求</w:t>
            </w:r>
          </w:p>
        </w:tc>
        <w:tc>
          <w:tcPr>
            <w:tcW w:w="1990" w:type="dxa"/>
            <w:tcBorders>
              <w:top w:val="single" w:color="000000" w:sz="4" w:space="0"/>
              <w:left w:val="single" w:color="auto" w:sz="4" w:space="0"/>
              <w:bottom w:val="single" w:color="000000" w:sz="4" w:space="0"/>
              <w:right w:val="single" w:color="000000" w:sz="4" w:space="0"/>
            </w:tcBorders>
            <w:noWrap/>
            <w:vAlign w:val="center"/>
          </w:tcPr>
          <w:p w14:paraId="0EB97D1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吨</w:t>
            </w:r>
          </w:p>
        </w:tc>
      </w:tr>
    </w:tbl>
    <w:p w14:paraId="5F9977A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p w14:paraId="1228F29B">
      <w:pPr>
        <w:adjustRightInd w:val="0"/>
        <w:snapToGrid w:val="0"/>
        <w:spacing w:line="440" w:lineRule="exact"/>
        <w:ind w:firstLine="482" w:firstLineChars="20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二、供货范围</w:t>
      </w:r>
    </w:p>
    <w:p w14:paraId="16A720A9">
      <w:pPr>
        <w:adjustRightInd w:val="0"/>
        <w:snapToGrid w:val="0"/>
        <w:spacing w:line="440" w:lineRule="exact"/>
        <w:ind w:firstLine="482"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b/>
          <w:bCs/>
          <w:sz w:val="24"/>
          <w:szCs w:val="24"/>
        </w:rPr>
        <w:t>江西省</w:t>
      </w:r>
      <w:r>
        <w:rPr>
          <w:rFonts w:hint="eastAsia" w:ascii="宋体" w:hAnsi="宋体" w:eastAsia="宋体" w:cs="宋体"/>
          <w:b/>
          <w:bCs/>
          <w:color w:val="auto"/>
          <w:sz w:val="24"/>
          <w:szCs w:val="24"/>
          <w:highlight w:val="none"/>
          <w:lang w:eastAsia="zh-CN"/>
        </w:rPr>
        <w:t>内</w:t>
      </w:r>
      <w:r>
        <w:rPr>
          <w:rFonts w:hint="eastAsia" w:ascii="宋体" w:hAnsi="宋体" w:eastAsia="宋体" w:cs="宋体"/>
          <w:b/>
          <w:bCs/>
          <w:color w:val="auto"/>
          <w:sz w:val="24"/>
          <w:szCs w:val="24"/>
          <w:highlight w:val="none"/>
          <w:lang w:val="en-US" w:eastAsia="zh-CN"/>
        </w:rPr>
        <w:t>企业沥青混凝土集中采购</w:t>
      </w:r>
      <w:r>
        <w:rPr>
          <w:rFonts w:hint="eastAsia" w:ascii="宋体" w:hAnsi="宋体" w:eastAsia="宋体" w:cs="宋体"/>
          <w:b/>
          <w:bCs/>
          <w:color w:val="auto"/>
          <w:sz w:val="24"/>
          <w:szCs w:val="24"/>
          <w:highlight w:val="none"/>
          <w:lang w:eastAsia="zh-CN"/>
        </w:rPr>
        <w:t>。</w:t>
      </w:r>
    </w:p>
    <w:p w14:paraId="65D5CE3F">
      <w:pPr>
        <w:numPr>
          <w:ilvl w:val="0"/>
          <w:numId w:val="1"/>
        </w:numPr>
        <w:adjustRightInd w:val="0"/>
        <w:snapToGrid w:val="0"/>
        <w:spacing w:line="440" w:lineRule="exact"/>
        <w:ind w:firstLine="482" w:firstLineChars="20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对响应报价规则的要求</w:t>
      </w:r>
    </w:p>
    <w:p w14:paraId="2A28A6A7">
      <w:pPr>
        <w:adjustRightInd w:val="0"/>
        <w:snapToGrid w:val="0"/>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报价必须包括货款、运输、封层、透层、粘层、摊铺、装车、管理、人工、保险等一切费用和税金。</w:t>
      </w:r>
    </w:p>
    <w:p w14:paraId="636B2082">
      <w:pPr>
        <w:pStyle w:val="4"/>
        <w:spacing w:before="0"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、入围数量</w:t>
      </w:r>
    </w:p>
    <w:p w14:paraId="25A4D5DA">
      <w:pPr>
        <w:adjustRightInd w:val="0"/>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根据评审结果，本次</w:t>
      </w:r>
      <w:r>
        <w:rPr>
          <w:rFonts w:hint="eastAsia" w:ascii="宋体" w:hAnsi="宋体" w:eastAsia="宋体" w:cs="宋体"/>
          <w:color w:val="auto"/>
          <w:sz w:val="24"/>
          <w:szCs w:val="24"/>
          <w:highlight w:val="none"/>
          <w:lang w:val="en-US" w:eastAsia="zh-CN"/>
        </w:rPr>
        <w:t>暂不淘汰供应商</w:t>
      </w:r>
      <w:r>
        <w:rPr>
          <w:rFonts w:hint="eastAsia" w:ascii="宋体" w:hAnsi="宋体" w:eastAsia="宋体" w:cs="宋体"/>
          <w:color w:val="auto"/>
          <w:sz w:val="24"/>
          <w:szCs w:val="24"/>
          <w:highlight w:val="none"/>
        </w:rPr>
        <w:t>。</w:t>
      </w:r>
    </w:p>
    <w:p w14:paraId="715C9923">
      <w:pPr>
        <w:pStyle w:val="4"/>
        <w:spacing w:before="0"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五</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供货</w:t>
      </w:r>
      <w:r>
        <w:rPr>
          <w:rFonts w:hint="eastAsia" w:ascii="宋体" w:hAnsi="宋体" w:eastAsia="宋体" w:cs="宋体"/>
          <w:color w:val="auto"/>
          <w:sz w:val="24"/>
          <w:szCs w:val="24"/>
          <w:highlight w:val="none"/>
        </w:rPr>
        <w:t>期限</w:t>
      </w:r>
    </w:p>
    <w:p w14:paraId="1A0EB2A8">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自框架协议期限合同签订之日起一年</w:t>
      </w:r>
      <w:r>
        <w:rPr>
          <w:rFonts w:hint="eastAsia" w:ascii="宋体" w:hAnsi="宋体" w:eastAsia="宋体" w:cs="宋体"/>
          <w:color w:val="auto"/>
          <w:sz w:val="24"/>
          <w:szCs w:val="24"/>
          <w:highlight w:val="none"/>
        </w:rPr>
        <w:t>。</w:t>
      </w:r>
    </w:p>
    <w:p w14:paraId="6E2EAA73">
      <w:pPr>
        <w:pStyle w:val="4"/>
        <w:spacing w:before="0" w:after="0" w:line="360" w:lineRule="auto"/>
        <w:ind w:firstLine="482"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六、结算方式</w:t>
      </w:r>
    </w:p>
    <w:p w14:paraId="4C24848A">
      <w:pPr>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当月供应的货款，供应商于次月5日前(如遇法定节假日则顺延)将发货单交予征集人，征集人将于3个工作日内核对发货单，核对完毕后，征集人将于3个工作日内付款至供应商账户。</w:t>
      </w:r>
    </w:p>
    <w:p w14:paraId="00C0BAF6">
      <w:pPr>
        <w:keepNext w:val="0"/>
        <w:keepLines w:val="0"/>
        <w:pageBreakBefore w:val="0"/>
        <w:widowControl w:val="0"/>
        <w:numPr>
          <w:ilvl w:val="0"/>
          <w:numId w:val="0"/>
        </w:numPr>
        <w:kinsoku/>
        <w:wordWrap/>
        <w:overflowPunct/>
        <w:topLinePunct w:val="0"/>
        <w:autoSpaceDE/>
        <w:autoSpaceDN/>
        <w:bidi w:val="0"/>
        <w:spacing w:line="440" w:lineRule="exact"/>
        <w:ind w:leftChars="177"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七、其他要求及说明</w:t>
      </w:r>
    </w:p>
    <w:p w14:paraId="0CE5984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1、中标人提供沥青混凝土的质量应符合《公路沥青路面设计规范》（JTG D50-2006）的标准，且满足工程施工图设计质量要求，否则采购人有权拒收货物，造成的一切损失由中标人承担；</w:t>
      </w:r>
    </w:p>
    <w:p w14:paraId="519EA39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 在供货过程中出现安全方面的一切问题，均与采购人无关，一切经济损失及法律责任由中标人负责。运输、装卸、堆码产品过程中一切人员、机械、车辆的安全措施，应由中标人根据国家及地方相关规定自行办理并自行承担一切安全责任；</w:t>
      </w:r>
    </w:p>
    <w:p w14:paraId="33EBE81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3、如果由于产品质量问题，引起工程事故，导致人员或财产损失的，中标人应承担相应的法律责任和经济责任，因此所导致的一切损失由中标人承担。</w:t>
      </w:r>
    </w:p>
    <w:p w14:paraId="2D24956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4.各入围供应商的具体服务期通过单个项目竞价确定。服务期内，招标人按《供应商考核评价表》对各入围供应商的项目完成效率、供货质量、任务发布后的响应情况等进行考核。 </w:t>
      </w:r>
    </w:p>
    <w:p w14:paraId="220B7CB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采购人将指定专人负责业务，中标</w:t>
      </w:r>
      <w:r>
        <w:rPr>
          <w:rFonts w:hint="eastAsia" w:ascii="宋体" w:hAnsi="宋体" w:eastAsia="宋体" w:cs="宋体"/>
          <w:color w:val="auto"/>
          <w:sz w:val="24"/>
          <w:szCs w:val="24"/>
          <w:highlight w:val="none"/>
          <w:lang w:val="en-US" w:eastAsia="zh-CN"/>
        </w:rPr>
        <w:t>单位</w:t>
      </w:r>
      <w:r>
        <w:rPr>
          <w:rFonts w:hint="eastAsia" w:ascii="宋体" w:hAnsi="宋体" w:eastAsia="宋体" w:cs="宋体"/>
          <w:color w:val="auto"/>
          <w:sz w:val="24"/>
          <w:szCs w:val="24"/>
          <w:highlight w:val="none"/>
        </w:rPr>
        <w:t>需及时对接，若有人员变动，应及时做好对接工作。</w:t>
      </w:r>
    </w:p>
    <w:p w14:paraId="43F1D8F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征集人将建立用户反馈和评价机制，接受采购人对入围供应商履行框架协议和采购合同情况的反馈与评价，作为采购人第二阶段直接选定成交供应商的参考。采购人应根据《政府采购框架协议采购方式管理暂行办法》（财政部110号令）相关规定执行。</w:t>
      </w:r>
    </w:p>
    <w:p w14:paraId="49A21179">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6.采购人证明能够以更低价格向非入围供应商采购相同货物，且入围供应商不同意将价格降至非入围供应商以下的，可以将合同授予非入围供应商。 </w:t>
      </w:r>
    </w:p>
    <w:p w14:paraId="32B7664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7.入围供应商的清退规则</w:t>
      </w:r>
    </w:p>
    <w:p w14:paraId="1CEFFD4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入围供应商存在《政府采购框架协议采购方式管理暂行办法》第十九条规定情形的，尚未签订框架协议的，取消其入围资格；已经签订框架协议的，解除与其签订的框架协议。</w:t>
      </w:r>
    </w:p>
    <w:p w14:paraId="334B1E77">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被取消入围资格或者被解除框架协议的供应商不得参加同一封闭式框架协议补充征集，或者重新申请加入同一开放式框架协议。</w:t>
      </w:r>
    </w:p>
    <w:p w14:paraId="0F2C82A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在协议有效期内，征集人接到三起以上采购人投诉，经确定是质量问题或中标人服务问题引起的，征集人有权终止合同，并追究相关责任。入围供应商无正当理由，不得主动放弃入围资格或者退出框架协议。</w:t>
      </w:r>
    </w:p>
    <w:p w14:paraId="022E639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8.入围供应商的补充规则</w:t>
      </w:r>
      <w:r>
        <w:rPr>
          <w:rFonts w:hint="eastAsia" w:ascii="宋体" w:hAnsi="宋体" w:eastAsia="宋体" w:cs="宋体"/>
          <w:color w:val="auto"/>
          <w:sz w:val="24"/>
          <w:szCs w:val="24"/>
          <w:highlight w:val="none"/>
          <w:lang w:val="en-US" w:eastAsia="zh-CN"/>
        </w:rPr>
        <w:tab/>
      </w:r>
    </w:p>
    <w:p w14:paraId="18593EE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如出现剩余入围供应商不足入围供应商总数70%且影响框架协议执行的情形时，征集人报监管部门同意后，将进行补充征集供应商。补充征集的条件、程序、评审方法和淘汰比例与初次征集相同。补充征集遵守原框架协议的有效期。补充征集期间，原框架协议继续履行。</w:t>
      </w:r>
    </w:p>
    <w:p w14:paraId="026D9EE4">
      <w:pPr>
        <w:pStyle w:val="10"/>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9.</w:t>
      </w:r>
      <w:r>
        <w:rPr>
          <w:rFonts w:hint="eastAsia" w:ascii="宋体" w:hAnsi="宋体" w:eastAsia="宋体" w:cs="宋体"/>
          <w:b/>
          <w:bCs/>
          <w:color w:val="auto"/>
          <w:sz w:val="24"/>
          <w:szCs w:val="24"/>
          <w:highlight w:val="none"/>
        </w:rPr>
        <w:t>第一阶段签署框架协议，入围供应商的响应报价是征集人确定第二阶段成交供应商的最高限价</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第二阶段</w:t>
      </w:r>
      <w:r>
        <w:rPr>
          <w:rFonts w:hint="eastAsia" w:ascii="宋体" w:hAnsi="宋体" w:eastAsia="宋体" w:cs="宋体"/>
          <w:b/>
          <w:bCs/>
          <w:color w:val="auto"/>
          <w:sz w:val="24"/>
          <w:szCs w:val="24"/>
          <w:highlight w:val="none"/>
          <w:lang w:val="en-US" w:eastAsia="zh-CN"/>
        </w:rPr>
        <w:t>的</w:t>
      </w:r>
      <w:r>
        <w:rPr>
          <w:rFonts w:hint="eastAsia" w:ascii="宋体" w:hAnsi="宋体" w:eastAsia="宋体" w:cs="宋体"/>
          <w:b/>
          <w:bCs/>
          <w:color w:val="auto"/>
          <w:sz w:val="24"/>
          <w:szCs w:val="24"/>
          <w:highlight w:val="none"/>
        </w:rPr>
        <w:t>成交供应商的确定采用</w:t>
      </w:r>
      <w:r>
        <w:rPr>
          <w:rFonts w:hint="eastAsia" w:ascii="宋体" w:hAnsi="宋体" w:eastAsia="宋体" w:cs="宋体"/>
          <w:b/>
          <w:bCs/>
          <w:color w:val="auto"/>
          <w:sz w:val="24"/>
          <w:szCs w:val="24"/>
          <w:highlight w:val="none"/>
          <w:lang w:val="en-US" w:eastAsia="zh-CN"/>
        </w:rPr>
        <w:t>二次竞价方式</w:t>
      </w:r>
      <w:r>
        <w:rPr>
          <w:rFonts w:hint="eastAsia" w:ascii="宋体" w:hAnsi="宋体" w:eastAsia="宋体" w:cs="宋体"/>
          <w:b/>
          <w:bCs/>
          <w:color w:val="auto"/>
          <w:sz w:val="24"/>
          <w:szCs w:val="24"/>
          <w:highlight w:val="none"/>
        </w:rPr>
        <w:t>选定</w:t>
      </w:r>
      <w:r>
        <w:rPr>
          <w:rFonts w:hint="eastAsia" w:ascii="宋体" w:hAnsi="宋体" w:eastAsia="宋体" w:cs="宋体"/>
          <w:b/>
          <w:bCs/>
          <w:snapToGrid w:val="0"/>
          <w:color w:val="auto"/>
          <w:kern w:val="0"/>
          <w:sz w:val="24"/>
          <w:szCs w:val="24"/>
          <w:highlight w:val="none"/>
        </w:rPr>
        <w:t>。</w:t>
      </w:r>
    </w:p>
    <w:p w14:paraId="471AFF63">
      <w:pPr>
        <w:pStyle w:val="10"/>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10.违约责任</w:t>
      </w:r>
    </w:p>
    <w:p w14:paraId="3254BF65">
      <w:pPr>
        <w:pStyle w:val="10"/>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（1）征集人、采购人与响应方双方要严格按协议书履约；</w:t>
      </w:r>
    </w:p>
    <w:p w14:paraId="3013E3F2">
      <w:pPr>
        <w:pStyle w:val="10"/>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（2）如响应方违反本项目征集文件和协议书的有关规定，征集人有权根据本项目征集文件、协议书的规定对乙方进行处理，必要时按规定解除协议。</w:t>
      </w:r>
    </w:p>
    <w:p w14:paraId="0FDF37AC">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11、</w:t>
      </w:r>
      <w:r>
        <w:rPr>
          <w:rFonts w:hint="eastAsia" w:ascii="宋体" w:hAnsi="宋体" w:eastAsia="宋体" w:cs="宋体"/>
          <w:b w:val="0"/>
          <w:bCs w:val="0"/>
          <w:color w:val="auto"/>
          <w:sz w:val="24"/>
          <w:szCs w:val="24"/>
          <w:highlight w:val="none"/>
        </w:rPr>
        <w:t>其他事项</w:t>
      </w:r>
    </w:p>
    <w:p w14:paraId="3E8B6899">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eastAsia="zh-CN"/>
        </w:rPr>
        <w:t>）征集人将通过框架协议模块建立用户反馈和评价机制，接受采购人和服务对象对入围供应商履行框架协议和采购合同情况的反馈与评价，并将用户反馈和评价情况向采购人和服务对象公开，作为第二阶段直接选定成交供应商的参考。</w:t>
      </w:r>
    </w:p>
    <w:p w14:paraId="4E07AEFC">
      <w:pPr>
        <w:keepNext w:val="0"/>
        <w:keepLines w:val="0"/>
        <w:pageBreakBefore w:val="0"/>
        <w:widowControl w:val="0"/>
        <w:kinsoku/>
        <w:wordWrap/>
        <w:overflowPunct/>
        <w:topLinePunct w:val="0"/>
        <w:autoSpaceDE/>
        <w:autoSpaceDN/>
        <w:bidi w:val="0"/>
        <w:snapToGrid w:val="0"/>
        <w:spacing w:line="440" w:lineRule="exact"/>
        <w:ind w:firstLine="482" w:firstLineChars="200"/>
        <w:textAlignment w:val="auto"/>
        <w:rPr>
          <w:rFonts w:hint="default" w:ascii="宋体" w:hAnsi="宋体" w:eastAsia="宋体" w:cs="宋体"/>
          <w:color w:val="auto"/>
          <w:sz w:val="24"/>
          <w:szCs w:val="24"/>
          <w:highlight w:val="none"/>
          <w:lang w:val="en-US" w:eastAsia="zh-CN"/>
        </w:rPr>
        <w:sectPr>
          <w:headerReference r:id="rId6" w:type="default"/>
          <w:footerReference r:id="rId7"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（2）不承诺在服务期内一定有项目委托本次入围供应商，入围供应商不得以未有业务委托为由而向采购人提出任何形式的索赔。</w:t>
      </w:r>
    </w:p>
    <w:bookmarkEnd w:id="2"/>
    <w:p w14:paraId="108C5FFC">
      <w:pPr>
        <w:pStyle w:val="3"/>
        <w:spacing w:before="160" w:after="160"/>
        <w:ind w:firstLine="883" w:firstLineChars="200"/>
        <w:jc w:val="center"/>
        <w:rPr>
          <w:color w:val="auto"/>
          <w:highlight w:val="none"/>
        </w:rPr>
      </w:pPr>
      <w:bookmarkStart w:id="3" w:name="_Toc3642"/>
      <w:r>
        <w:rPr>
          <w:rFonts w:hint="eastAsia"/>
          <w:color w:val="auto"/>
          <w:highlight w:val="none"/>
        </w:rPr>
        <w:t>第三章 响应方须知</w:t>
      </w:r>
      <w:bookmarkEnd w:id="3"/>
    </w:p>
    <w:p w14:paraId="443CF9F2">
      <w:pPr>
        <w:pStyle w:val="4"/>
        <w:spacing w:before="0" w:after="0" w:line="360" w:lineRule="auto"/>
        <w:ind w:firstLine="562" w:firstLineChars="200"/>
        <w:jc w:val="center"/>
        <w:rPr>
          <w:color w:val="auto"/>
          <w:sz w:val="28"/>
          <w:highlight w:val="none"/>
        </w:rPr>
      </w:pPr>
      <w:r>
        <w:rPr>
          <w:rFonts w:hint="eastAsia"/>
          <w:color w:val="auto"/>
          <w:sz w:val="28"/>
          <w:highlight w:val="none"/>
        </w:rPr>
        <w:t>前 附 表</w:t>
      </w:r>
    </w:p>
    <w:tbl>
      <w:tblPr>
        <w:tblStyle w:val="18"/>
        <w:tblW w:w="9654" w:type="dxa"/>
        <w:tblInd w:w="-3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596"/>
        <w:gridCol w:w="7236"/>
      </w:tblGrid>
      <w:tr w14:paraId="5FEC7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tcPr>
          <w:p w14:paraId="0FB16D2C">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序号</w:t>
            </w:r>
          </w:p>
        </w:tc>
        <w:tc>
          <w:tcPr>
            <w:tcW w:w="1596" w:type="dxa"/>
          </w:tcPr>
          <w:p w14:paraId="47711E55">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内容</w:t>
            </w:r>
          </w:p>
        </w:tc>
        <w:tc>
          <w:tcPr>
            <w:tcW w:w="7236" w:type="dxa"/>
          </w:tcPr>
          <w:p w14:paraId="171CF804">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说明与要求</w:t>
            </w:r>
          </w:p>
        </w:tc>
      </w:tr>
      <w:tr w14:paraId="3EAF1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vAlign w:val="center"/>
          </w:tcPr>
          <w:p w14:paraId="62E44B72">
            <w:pPr>
              <w:adjustRightInd w:val="0"/>
              <w:snapToGrid w:val="0"/>
              <w:spacing w:line="440" w:lineRule="exac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1</w:t>
            </w:r>
          </w:p>
        </w:tc>
        <w:tc>
          <w:tcPr>
            <w:tcW w:w="1596" w:type="dxa"/>
          </w:tcPr>
          <w:p w14:paraId="004E3B76">
            <w:pPr>
              <w:adjustRightInd w:val="0"/>
              <w:snapToGrid w:val="0"/>
              <w:spacing w:line="440" w:lineRule="exac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项目名称及采购数量</w:t>
            </w:r>
          </w:p>
        </w:tc>
        <w:tc>
          <w:tcPr>
            <w:tcW w:w="7236" w:type="dxa"/>
            <w:vAlign w:val="center"/>
          </w:tcPr>
          <w:p w14:paraId="34F6B5EA">
            <w:pPr>
              <w:spacing w:line="44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详见《第一章 征集公告》</w:t>
            </w:r>
          </w:p>
        </w:tc>
      </w:tr>
      <w:tr w14:paraId="768CF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vAlign w:val="center"/>
          </w:tcPr>
          <w:p w14:paraId="114E0F74">
            <w:pPr>
              <w:adjustRightInd w:val="0"/>
              <w:snapToGrid w:val="0"/>
              <w:spacing w:line="440" w:lineRule="exac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2</w:t>
            </w:r>
          </w:p>
        </w:tc>
        <w:tc>
          <w:tcPr>
            <w:tcW w:w="1596" w:type="dxa"/>
            <w:vAlign w:val="center"/>
          </w:tcPr>
          <w:p w14:paraId="380B7EF8">
            <w:pPr>
              <w:adjustRightInd w:val="0"/>
              <w:snapToGrid w:val="0"/>
              <w:spacing w:line="440" w:lineRule="exac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信用记录</w:t>
            </w:r>
          </w:p>
        </w:tc>
        <w:tc>
          <w:tcPr>
            <w:tcW w:w="7236" w:type="dxa"/>
          </w:tcPr>
          <w:p w14:paraId="0FA1893E">
            <w:pPr>
              <w:spacing w:line="44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根据财库[2016]125号的规定：</w:t>
            </w:r>
            <w:r>
              <w:rPr>
                <w:rFonts w:hint="eastAsia" w:ascii="宋体" w:hAnsi="宋体"/>
                <w:color w:val="auto"/>
                <w:sz w:val="24"/>
                <w:szCs w:val="24"/>
                <w:highlight w:val="none"/>
              </w:rPr>
              <w:br w:type="textWrapping"/>
            </w:r>
            <w:r>
              <w:rPr>
                <w:rFonts w:hint="eastAsia" w:ascii="宋体" w:hAnsi="宋体" w:eastAsia="宋体"/>
                <w:color w:val="auto"/>
                <w:sz w:val="24"/>
                <w:szCs w:val="24"/>
                <w:highlight w:val="none"/>
              </w:rPr>
              <w:t>⑴</w:t>
            </w:r>
            <w:r>
              <w:rPr>
                <w:rFonts w:hint="eastAsia" w:ascii="宋体" w:hAnsi="宋体"/>
                <w:color w:val="auto"/>
                <w:sz w:val="24"/>
                <w:szCs w:val="24"/>
                <w:highlight w:val="none"/>
              </w:rPr>
              <w:t>征集人将对本项目响应供应商的信用记录进行查询。查询渠道为信用中国网站（www.creditchina.gov.cn）、中国政府采购网（www.ccgp.gov.cn）；</w:t>
            </w:r>
            <w:r>
              <w:rPr>
                <w:rFonts w:hint="eastAsia" w:ascii="宋体" w:hAnsi="宋体"/>
                <w:color w:val="auto"/>
                <w:sz w:val="24"/>
                <w:szCs w:val="24"/>
                <w:highlight w:val="none"/>
              </w:rPr>
              <w:br w:type="textWrapping"/>
            </w:r>
            <w:r>
              <w:rPr>
                <w:rFonts w:hint="eastAsia" w:ascii="宋体" w:hAnsi="宋体"/>
                <w:color w:val="auto"/>
                <w:sz w:val="24"/>
                <w:szCs w:val="24"/>
                <w:highlight w:val="none"/>
              </w:rPr>
              <w:t>⑵截止时点：提交响应文件截止时间前3年内。</w:t>
            </w:r>
          </w:p>
          <w:p w14:paraId="42778B4F">
            <w:pPr>
              <w:spacing w:line="440" w:lineRule="exact"/>
              <w:ind w:firstLine="480" w:firstLineChars="200"/>
              <w:jc w:val="left"/>
              <w:rPr>
                <w:rFonts w:ascii="宋体" w:hAnsi="宋体" w:eastAsia="宋体"/>
                <w:color w:val="auto"/>
                <w:sz w:val="24"/>
                <w:szCs w:val="24"/>
                <w:highlight w:val="none"/>
              </w:rPr>
            </w:pPr>
            <w:r>
              <w:rPr>
                <w:rFonts w:hint="eastAsia" w:ascii="宋体" w:hAnsi="宋体"/>
                <w:color w:val="auto"/>
                <w:sz w:val="24"/>
                <w:szCs w:val="24"/>
                <w:highlight w:val="none"/>
              </w:rPr>
              <w:t>⑶查询记录和证据的留存：信用信息查询记录和证据以网页截图等方式留存。</w:t>
            </w:r>
            <w:r>
              <w:rPr>
                <w:rFonts w:hint="eastAsia" w:ascii="宋体" w:hAnsi="宋体"/>
                <w:color w:val="auto"/>
                <w:sz w:val="24"/>
                <w:szCs w:val="24"/>
                <w:highlight w:val="none"/>
              </w:rPr>
              <w:br w:type="textWrapping"/>
            </w:r>
            <w:r>
              <w:rPr>
                <w:rFonts w:hint="eastAsia" w:ascii="宋体" w:hAnsi="宋体"/>
                <w:color w:val="auto"/>
                <w:sz w:val="24"/>
                <w:szCs w:val="24"/>
                <w:highlight w:val="none"/>
              </w:rPr>
              <w:t>⑷使用规则：被列入失信被执行人、重大税收违法案件当事人名单、政府采购严重违法失信行为记录名单</w:t>
            </w:r>
            <w:r>
              <w:rPr>
                <w:rFonts w:hint="eastAsia" w:ascii="宋体" w:hAnsi="宋体"/>
                <w:color w:val="auto"/>
                <w:sz w:val="24"/>
                <w:szCs w:val="24"/>
                <w:highlight w:val="none"/>
                <w:lang w:eastAsia="zh-CN"/>
              </w:rPr>
              <w:t>及其他</w:t>
            </w:r>
            <w:r>
              <w:rPr>
                <w:rFonts w:hint="eastAsia" w:ascii="宋体" w:hAnsi="宋体"/>
                <w:color w:val="auto"/>
                <w:sz w:val="24"/>
                <w:szCs w:val="24"/>
                <w:highlight w:val="none"/>
              </w:rPr>
              <w:t>不符合《中华人民共和国政府采购法》第二十二条规定条件的，其响应将作无效处理。</w:t>
            </w:r>
            <w:r>
              <w:rPr>
                <w:rFonts w:hint="eastAsia" w:ascii="宋体" w:hAnsi="宋体"/>
                <w:color w:val="auto"/>
                <w:sz w:val="24"/>
                <w:szCs w:val="24"/>
                <w:highlight w:val="none"/>
              </w:rPr>
              <w:br w:type="textWrapping"/>
            </w:r>
            <w:r>
              <w:rPr>
                <w:rFonts w:hint="eastAsia" w:ascii="宋体" w:hAnsi="宋体"/>
                <w:color w:val="auto"/>
                <w:sz w:val="24"/>
                <w:szCs w:val="24"/>
                <w:highlight w:val="none"/>
              </w:rPr>
              <w:t>⑸联合体成员任意一方存在不良信用记录的，视同联合体存在不良信用记录。</w:t>
            </w:r>
          </w:p>
        </w:tc>
      </w:tr>
      <w:tr w14:paraId="7C6A8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vAlign w:val="center"/>
          </w:tcPr>
          <w:p w14:paraId="7C2EBE9D">
            <w:pPr>
              <w:adjustRightInd w:val="0"/>
              <w:snapToGrid w:val="0"/>
              <w:spacing w:line="440" w:lineRule="exac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3</w:t>
            </w:r>
          </w:p>
        </w:tc>
        <w:tc>
          <w:tcPr>
            <w:tcW w:w="1596" w:type="dxa"/>
            <w:vAlign w:val="center"/>
          </w:tcPr>
          <w:p w14:paraId="7FC287B5">
            <w:pPr>
              <w:adjustRightInd w:val="0"/>
              <w:snapToGrid w:val="0"/>
              <w:spacing w:line="440" w:lineRule="exac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响应费用</w:t>
            </w:r>
          </w:p>
        </w:tc>
        <w:tc>
          <w:tcPr>
            <w:tcW w:w="7236" w:type="dxa"/>
          </w:tcPr>
          <w:p w14:paraId="6BA4B687">
            <w:pPr>
              <w:keepNext w:val="0"/>
              <w:keepLines w:val="0"/>
              <w:pageBreakBefore w:val="0"/>
              <w:widowControl w:val="0"/>
              <w:kinsoku/>
              <w:wordWrap/>
              <w:overflowPunct/>
              <w:topLinePunct w:val="0"/>
              <w:autoSpaceDE/>
              <w:autoSpaceDN/>
              <w:bidi w:val="0"/>
              <w:adjustRightInd/>
              <w:snapToGrid w:val="0"/>
              <w:spacing w:line="340" w:lineRule="exact"/>
              <w:ind w:left="0" w:leftChars="0" w:firstLine="0" w:firstLineChars="0"/>
              <w:textAlignment w:val="auto"/>
              <w:outlineLvl w:val="9"/>
              <w:rPr>
                <w:rFonts w:ascii="宋体" w:hAnsi="宋体" w:eastAsia="宋体"/>
                <w:color w:val="auto"/>
                <w:sz w:val="24"/>
                <w:szCs w:val="24"/>
                <w:highlight w:val="none"/>
              </w:rPr>
            </w:pPr>
            <w:r>
              <w:rPr>
                <w:rFonts w:hint="eastAsia" w:ascii="宋体" w:hAnsi="宋体" w:cs="宋体"/>
                <w:color w:val="auto"/>
                <w:kern w:val="0"/>
                <w:sz w:val="24"/>
                <w:highlight w:val="none"/>
              </w:rPr>
              <w:t>1.不论征集结果如何，均</w:t>
            </w:r>
            <w:r>
              <w:rPr>
                <w:rFonts w:hint="eastAsia" w:ascii="宋体" w:hAnsi="宋体" w:cs="宋体"/>
                <w:color w:val="auto"/>
                <w:kern w:val="0"/>
                <w:sz w:val="24"/>
                <w:highlight w:val="none"/>
                <w:lang w:val="en-US" w:eastAsia="zh-CN"/>
              </w:rPr>
              <w:t>不收取</w:t>
            </w:r>
            <w:r>
              <w:rPr>
                <w:rFonts w:hint="eastAsia" w:ascii="宋体" w:hAnsi="宋体" w:cs="宋体"/>
                <w:color w:val="auto"/>
                <w:kern w:val="0"/>
                <w:sz w:val="24"/>
                <w:highlight w:val="none"/>
              </w:rPr>
              <w:t>响应供应商所有与响应有关的全部费用。</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2.响应供应商在响应、合同履行过程中必须做好安全保障工作，不因项目实施而危及自身及第三方人员、财产安全。若发生任何安全事故，由响应供应商自行承担一切责任并赔偿损失。</w:t>
            </w:r>
          </w:p>
        </w:tc>
      </w:tr>
      <w:tr w14:paraId="20BB7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vAlign w:val="center"/>
          </w:tcPr>
          <w:p w14:paraId="5997A0EB">
            <w:pPr>
              <w:adjustRightInd w:val="0"/>
              <w:snapToGrid w:val="0"/>
              <w:spacing w:line="440" w:lineRule="exac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4</w:t>
            </w:r>
          </w:p>
        </w:tc>
        <w:tc>
          <w:tcPr>
            <w:tcW w:w="1596" w:type="dxa"/>
            <w:vAlign w:val="center"/>
          </w:tcPr>
          <w:p w14:paraId="127101AC">
            <w:pPr>
              <w:adjustRightInd w:val="0"/>
              <w:snapToGrid w:val="0"/>
              <w:spacing w:line="440" w:lineRule="exac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保证金</w:t>
            </w:r>
          </w:p>
        </w:tc>
        <w:tc>
          <w:tcPr>
            <w:tcW w:w="7236" w:type="dxa"/>
          </w:tcPr>
          <w:p w14:paraId="4D1DD4DA">
            <w:pPr>
              <w:spacing w:line="440" w:lineRule="exact"/>
              <w:jc w:val="left"/>
              <w:rPr>
                <w:rFonts w:ascii="宋体" w:hAnsi="宋体" w:eastAsia="宋体"/>
                <w:color w:val="auto"/>
                <w:sz w:val="24"/>
                <w:szCs w:val="24"/>
                <w:highlight w:val="none"/>
              </w:rPr>
            </w:pPr>
            <w:r>
              <w:rPr>
                <w:rFonts w:hint="eastAsia" w:ascii="宋体" w:hAnsi="宋体" w:eastAsia="宋体"/>
                <w:color w:val="auto"/>
                <w:sz w:val="24"/>
                <w:szCs w:val="24"/>
                <w:highlight w:val="none"/>
              </w:rPr>
              <w:t>响应保证金：本项目不收取响应保证金。</w:t>
            </w:r>
          </w:p>
        </w:tc>
      </w:tr>
      <w:tr w14:paraId="151CF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vAlign w:val="center"/>
          </w:tcPr>
          <w:p w14:paraId="2D22088F">
            <w:pPr>
              <w:adjustRightInd w:val="0"/>
              <w:snapToGrid w:val="0"/>
              <w:spacing w:line="440" w:lineRule="exac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5</w:t>
            </w:r>
          </w:p>
        </w:tc>
        <w:tc>
          <w:tcPr>
            <w:tcW w:w="1596" w:type="dxa"/>
            <w:vAlign w:val="center"/>
          </w:tcPr>
          <w:p w14:paraId="4FDB197D">
            <w:pPr>
              <w:adjustRightInd w:val="0"/>
              <w:snapToGrid w:val="0"/>
              <w:spacing w:line="440" w:lineRule="exact"/>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响应文件</w:t>
            </w:r>
          </w:p>
          <w:p w14:paraId="032ED1DD">
            <w:pPr>
              <w:adjustRightInd w:val="0"/>
              <w:snapToGrid w:val="0"/>
              <w:spacing w:line="440" w:lineRule="exac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组成</w:t>
            </w:r>
          </w:p>
        </w:tc>
        <w:tc>
          <w:tcPr>
            <w:tcW w:w="7236" w:type="dxa"/>
            <w:vAlign w:val="center"/>
          </w:tcPr>
          <w:p w14:paraId="103C1D34">
            <w:pPr>
              <w:spacing w:line="440" w:lineRule="exact"/>
              <w:jc w:val="left"/>
              <w:rPr>
                <w:rFonts w:ascii="宋体" w:hAnsi="宋体" w:eastAsia="宋体"/>
                <w:color w:val="auto"/>
                <w:sz w:val="24"/>
                <w:szCs w:val="24"/>
                <w:highlight w:val="none"/>
              </w:rPr>
            </w:pPr>
            <w:r>
              <w:rPr>
                <w:rFonts w:hint="eastAsia" w:ascii="宋体" w:hAnsi="宋体" w:eastAsia="宋体"/>
                <w:color w:val="auto"/>
                <w:sz w:val="24"/>
                <w:szCs w:val="24"/>
                <w:highlight w:val="none"/>
              </w:rPr>
              <w:t>由资格响应文件、技术商务文件和报价文件组成。</w:t>
            </w:r>
          </w:p>
        </w:tc>
      </w:tr>
      <w:tr w14:paraId="02D72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vAlign w:val="center"/>
          </w:tcPr>
          <w:p w14:paraId="07589679">
            <w:pPr>
              <w:adjustRightInd w:val="0"/>
              <w:snapToGrid w:val="0"/>
              <w:spacing w:line="440" w:lineRule="exact"/>
              <w:jc w:val="center"/>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val="en-US" w:eastAsia="zh-CN"/>
              </w:rPr>
              <w:t>6</w:t>
            </w:r>
          </w:p>
        </w:tc>
        <w:tc>
          <w:tcPr>
            <w:tcW w:w="1596" w:type="dxa"/>
            <w:vAlign w:val="center"/>
          </w:tcPr>
          <w:p w14:paraId="40843348">
            <w:pPr>
              <w:adjustRightInd w:val="0"/>
              <w:snapToGrid w:val="0"/>
              <w:spacing w:line="440" w:lineRule="exac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响应文件的递交和接收</w:t>
            </w:r>
          </w:p>
        </w:tc>
        <w:tc>
          <w:tcPr>
            <w:tcW w:w="7236" w:type="dxa"/>
            <w:vAlign w:val="center"/>
          </w:tcPr>
          <w:p w14:paraId="3BFF1173">
            <w:pPr>
              <w:widowControl/>
              <w:adjustRightInd w:val="0"/>
              <w:snapToGrid w:val="0"/>
              <w:spacing w:line="440" w:lineRule="exact"/>
              <w:ind w:firstLine="480" w:firstLineChars="200"/>
              <w:jc w:val="left"/>
              <w:rPr>
                <w:rFonts w:ascii="宋体" w:hAnsi="宋体" w:eastAsia="宋体"/>
                <w:color w:val="auto"/>
                <w:sz w:val="24"/>
                <w:szCs w:val="24"/>
                <w:highlight w:val="none"/>
                <w:u w:val="single"/>
              </w:rPr>
            </w:pPr>
            <w:r>
              <w:rPr>
                <w:rFonts w:hint="eastAsia" w:ascii="宋体" w:hAnsi="宋体" w:eastAsia="宋体"/>
                <w:bCs/>
                <w:color w:val="auto"/>
                <w:sz w:val="24"/>
                <w:szCs w:val="24"/>
                <w:highlight w:val="none"/>
              </w:rPr>
              <w:t>响应文件的提交方式、提交截止时间和地点，开启方式、时间和地点</w:t>
            </w:r>
          </w:p>
          <w:p w14:paraId="6C976FEE">
            <w:pPr>
              <w:widowControl/>
              <w:adjustRightInd w:val="0"/>
              <w:snapToGrid w:val="0"/>
              <w:spacing w:line="440" w:lineRule="exact"/>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详见《第一章 征集公告》</w:t>
            </w:r>
          </w:p>
        </w:tc>
      </w:tr>
      <w:tr w14:paraId="07B2A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vAlign w:val="center"/>
          </w:tcPr>
          <w:p w14:paraId="4F387A36">
            <w:pPr>
              <w:adjustRightInd w:val="0"/>
              <w:snapToGrid w:val="0"/>
              <w:spacing w:line="440" w:lineRule="exact"/>
              <w:jc w:val="center"/>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val="en-US" w:eastAsia="zh-CN"/>
              </w:rPr>
              <w:t>7</w:t>
            </w:r>
          </w:p>
        </w:tc>
        <w:tc>
          <w:tcPr>
            <w:tcW w:w="1596" w:type="dxa"/>
            <w:vAlign w:val="center"/>
          </w:tcPr>
          <w:p w14:paraId="0870C975">
            <w:pPr>
              <w:adjustRightInd w:val="0"/>
              <w:snapToGrid w:val="0"/>
              <w:spacing w:line="440" w:lineRule="exac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评审办法及标准</w:t>
            </w:r>
          </w:p>
        </w:tc>
        <w:tc>
          <w:tcPr>
            <w:tcW w:w="7236" w:type="dxa"/>
            <w:vAlign w:val="center"/>
          </w:tcPr>
          <w:p w14:paraId="2E4591FC">
            <w:pPr>
              <w:widowControl/>
              <w:adjustRightInd w:val="0"/>
              <w:snapToGrid w:val="0"/>
              <w:spacing w:line="440" w:lineRule="exact"/>
              <w:ind w:firstLine="480" w:firstLineChars="200"/>
              <w:jc w:val="left"/>
              <w:rPr>
                <w:rFonts w:ascii="宋体" w:hAnsi="宋体" w:eastAsia="宋体"/>
                <w:color w:val="auto"/>
                <w:sz w:val="24"/>
                <w:szCs w:val="24"/>
                <w:highlight w:val="none"/>
              </w:rPr>
            </w:pPr>
            <w:r>
              <w:rPr>
                <w:rFonts w:hint="eastAsia" w:ascii="MS Mincho" w:hAnsi="MS Mincho" w:eastAsia="MS Mincho" w:cs="MS Mincho"/>
                <w:color w:val="auto"/>
                <w:sz w:val="24"/>
                <w:highlight w:val="none"/>
              </w:rPr>
              <w:t>☑</w:t>
            </w:r>
            <w:r>
              <w:rPr>
                <w:rFonts w:hint="eastAsia" w:ascii="宋体" w:hAnsi="宋体" w:eastAsia="宋体"/>
                <w:color w:val="auto"/>
                <w:sz w:val="24"/>
                <w:szCs w:val="24"/>
                <w:highlight w:val="none"/>
              </w:rPr>
              <w:t>价格优先法/□质量优先法，具体标准见《第四章 评审办法及标准》</w:t>
            </w:r>
          </w:p>
        </w:tc>
      </w:tr>
      <w:tr w14:paraId="1FD49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vAlign w:val="center"/>
          </w:tcPr>
          <w:p w14:paraId="0B9273D9">
            <w:pPr>
              <w:adjustRightInd w:val="0"/>
              <w:snapToGrid w:val="0"/>
              <w:spacing w:line="440" w:lineRule="exact"/>
              <w:jc w:val="center"/>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val="en-US" w:eastAsia="zh-CN"/>
              </w:rPr>
              <w:t>8</w:t>
            </w:r>
          </w:p>
        </w:tc>
        <w:tc>
          <w:tcPr>
            <w:tcW w:w="1596" w:type="dxa"/>
            <w:vAlign w:val="center"/>
          </w:tcPr>
          <w:p w14:paraId="649B951E">
            <w:pPr>
              <w:adjustRightInd w:val="0"/>
              <w:snapToGrid w:val="0"/>
              <w:spacing w:line="440" w:lineRule="exac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入围结果公告</w:t>
            </w:r>
          </w:p>
        </w:tc>
        <w:tc>
          <w:tcPr>
            <w:tcW w:w="7236" w:type="dxa"/>
            <w:vAlign w:val="center"/>
          </w:tcPr>
          <w:p w14:paraId="7705663A">
            <w:pPr>
              <w:widowControl/>
              <w:adjustRightInd w:val="0"/>
              <w:snapToGrid w:val="0"/>
              <w:spacing w:line="440" w:lineRule="exact"/>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入围供应商确定之日起2个工作日内，将在</w:t>
            </w:r>
            <w:r>
              <w:rPr>
                <w:rFonts w:hint="eastAsia" w:ascii="宋体" w:hAnsi="宋体" w:eastAsia="宋体"/>
                <w:color w:val="auto"/>
                <w:sz w:val="24"/>
                <w:szCs w:val="24"/>
                <w:highlight w:val="none"/>
                <w:lang w:val="en-US" w:eastAsia="zh-CN"/>
              </w:rPr>
              <w:t>南丰城投集采平台</w:t>
            </w:r>
            <w:r>
              <w:rPr>
                <w:rFonts w:hint="eastAsia" w:ascii="宋体" w:hAnsi="宋体" w:eastAsia="宋体"/>
                <w:color w:val="auto"/>
                <w:sz w:val="24"/>
                <w:szCs w:val="24"/>
                <w:highlight w:val="none"/>
              </w:rPr>
              <w:t>(</w:t>
            </w:r>
            <w:r>
              <w:rPr>
                <w:rFonts w:hint="eastAsia"/>
                <w:color w:val="auto"/>
                <w:highlight w:val="none"/>
              </w:rPr>
              <w:t>http://www.nfctjc.com/</w:t>
            </w:r>
            <w:r>
              <w:rPr>
                <w:rFonts w:hint="eastAsia" w:ascii="宋体" w:hAnsi="宋体" w:eastAsia="宋体"/>
                <w:color w:val="auto"/>
                <w:sz w:val="24"/>
                <w:szCs w:val="24"/>
                <w:highlight w:val="none"/>
              </w:rPr>
              <w:t>)发布入围结果公告，公告期限为</w:t>
            </w:r>
            <w:r>
              <w:rPr>
                <w:rFonts w:hint="eastAsia" w:ascii="宋体" w:hAnsi="宋体" w:eastAsia="宋体"/>
                <w:color w:val="auto"/>
                <w:sz w:val="24"/>
                <w:szCs w:val="24"/>
                <w:highlight w:val="none"/>
                <w:lang w:val="en-US" w:eastAsia="zh-CN"/>
              </w:rPr>
              <w:t>3</w:t>
            </w:r>
            <w:r>
              <w:rPr>
                <w:rFonts w:hint="eastAsia" w:ascii="宋体" w:hAnsi="宋体" w:eastAsia="宋体"/>
                <w:color w:val="auto"/>
                <w:sz w:val="24"/>
                <w:szCs w:val="24"/>
                <w:highlight w:val="none"/>
              </w:rPr>
              <w:t>个工作日。</w:t>
            </w:r>
          </w:p>
        </w:tc>
      </w:tr>
      <w:tr w14:paraId="1E67F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vAlign w:val="center"/>
          </w:tcPr>
          <w:p w14:paraId="0424006C">
            <w:pPr>
              <w:adjustRightInd w:val="0"/>
              <w:snapToGrid w:val="0"/>
              <w:spacing w:line="440" w:lineRule="exact"/>
              <w:jc w:val="center"/>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val="en-US" w:eastAsia="zh-CN"/>
              </w:rPr>
              <w:t>9</w:t>
            </w:r>
          </w:p>
        </w:tc>
        <w:tc>
          <w:tcPr>
            <w:tcW w:w="1596" w:type="dxa"/>
            <w:vAlign w:val="center"/>
          </w:tcPr>
          <w:p w14:paraId="46A1BFEA">
            <w:pPr>
              <w:adjustRightInd w:val="0"/>
              <w:snapToGrid w:val="0"/>
              <w:spacing w:line="440" w:lineRule="exac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付款方式</w:t>
            </w:r>
          </w:p>
        </w:tc>
        <w:tc>
          <w:tcPr>
            <w:tcW w:w="7236" w:type="dxa"/>
            <w:vAlign w:val="center"/>
          </w:tcPr>
          <w:p w14:paraId="2122DFF8">
            <w:pPr>
              <w:widowControl/>
              <w:adjustRightInd w:val="0"/>
              <w:snapToGrid w:val="0"/>
              <w:spacing w:line="440" w:lineRule="exact"/>
              <w:jc w:val="left"/>
              <w:rPr>
                <w:rFonts w:ascii="仿宋" w:hAnsi="仿宋" w:eastAsia="仿宋"/>
                <w:color w:val="auto"/>
                <w:sz w:val="24"/>
                <w:szCs w:val="24"/>
                <w:highlight w:val="none"/>
              </w:rPr>
            </w:pPr>
            <w:r>
              <w:rPr>
                <w:rFonts w:hint="eastAsia" w:ascii="宋体" w:hAnsi="宋体" w:eastAsia="宋体"/>
                <w:color w:val="auto"/>
                <w:sz w:val="24"/>
                <w:szCs w:val="24"/>
                <w:highlight w:val="none"/>
              </w:rPr>
              <w:t>详见《第二章 采购需求》</w:t>
            </w:r>
          </w:p>
        </w:tc>
      </w:tr>
      <w:tr w14:paraId="0E550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vAlign w:val="center"/>
          </w:tcPr>
          <w:p w14:paraId="515F3F0C">
            <w:pPr>
              <w:adjustRightInd w:val="0"/>
              <w:snapToGrid w:val="0"/>
              <w:spacing w:line="440" w:lineRule="exact"/>
              <w:jc w:val="center"/>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0</w:t>
            </w:r>
          </w:p>
        </w:tc>
        <w:tc>
          <w:tcPr>
            <w:tcW w:w="1596" w:type="dxa"/>
            <w:vAlign w:val="center"/>
          </w:tcPr>
          <w:p w14:paraId="0F9C2B33">
            <w:pPr>
              <w:adjustRightInd w:val="0"/>
              <w:snapToGrid w:val="0"/>
              <w:spacing w:line="440" w:lineRule="exac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框架协议签订时间</w:t>
            </w:r>
          </w:p>
        </w:tc>
        <w:tc>
          <w:tcPr>
            <w:tcW w:w="7236" w:type="dxa"/>
            <w:vAlign w:val="center"/>
          </w:tcPr>
          <w:p w14:paraId="1D89ECF9">
            <w:pPr>
              <w:widowControl/>
              <w:adjustRightInd w:val="0"/>
              <w:snapToGrid w:val="0"/>
              <w:spacing w:line="440" w:lineRule="exact"/>
              <w:jc w:val="left"/>
              <w:rPr>
                <w:rFonts w:ascii="仿宋" w:hAnsi="仿宋" w:eastAsia="仿宋"/>
                <w:color w:val="auto"/>
                <w:sz w:val="24"/>
                <w:szCs w:val="24"/>
                <w:highlight w:val="none"/>
              </w:rPr>
            </w:pPr>
            <w:r>
              <w:rPr>
                <w:rFonts w:hint="eastAsia" w:ascii="宋体" w:hAnsi="宋体" w:eastAsia="宋体"/>
                <w:color w:val="auto"/>
                <w:sz w:val="24"/>
                <w:szCs w:val="24"/>
                <w:highlight w:val="none"/>
                <w:lang w:val="en-US" w:eastAsia="zh-CN"/>
              </w:rPr>
              <w:t>公告</w:t>
            </w:r>
            <w:r>
              <w:rPr>
                <w:rFonts w:hint="eastAsia" w:ascii="宋体" w:hAnsi="宋体" w:eastAsia="宋体"/>
                <w:color w:val="auto"/>
                <w:sz w:val="24"/>
                <w:szCs w:val="24"/>
                <w:highlight w:val="none"/>
              </w:rPr>
              <w:t>发出后30日内。</w:t>
            </w:r>
          </w:p>
        </w:tc>
      </w:tr>
      <w:tr w14:paraId="0F00F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vAlign w:val="center"/>
          </w:tcPr>
          <w:p w14:paraId="2E47383A">
            <w:pPr>
              <w:adjustRightInd w:val="0"/>
              <w:snapToGrid w:val="0"/>
              <w:spacing w:line="440" w:lineRule="exact"/>
              <w:jc w:val="center"/>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1</w:t>
            </w:r>
          </w:p>
        </w:tc>
        <w:tc>
          <w:tcPr>
            <w:tcW w:w="1596" w:type="dxa"/>
            <w:vAlign w:val="center"/>
          </w:tcPr>
          <w:p w14:paraId="6D980C6F">
            <w:pPr>
              <w:adjustRightInd w:val="0"/>
              <w:snapToGrid w:val="0"/>
              <w:spacing w:line="440" w:lineRule="exac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响应文件有效期</w:t>
            </w:r>
          </w:p>
        </w:tc>
        <w:tc>
          <w:tcPr>
            <w:tcW w:w="7236" w:type="dxa"/>
            <w:vAlign w:val="center"/>
          </w:tcPr>
          <w:p w14:paraId="4A1567C5">
            <w:pPr>
              <w:spacing w:line="44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90天</w:t>
            </w:r>
          </w:p>
        </w:tc>
      </w:tr>
      <w:tr w14:paraId="3F552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vAlign w:val="center"/>
          </w:tcPr>
          <w:p w14:paraId="5DDE3499">
            <w:pPr>
              <w:adjustRightInd w:val="0"/>
              <w:snapToGrid w:val="0"/>
              <w:spacing w:line="440" w:lineRule="exact"/>
              <w:jc w:val="center"/>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2</w:t>
            </w:r>
          </w:p>
        </w:tc>
        <w:tc>
          <w:tcPr>
            <w:tcW w:w="1596" w:type="dxa"/>
            <w:vAlign w:val="center"/>
          </w:tcPr>
          <w:p w14:paraId="73EF9C26">
            <w:pPr>
              <w:adjustRightInd w:val="0"/>
              <w:snapToGrid w:val="0"/>
              <w:spacing w:line="440" w:lineRule="exac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效力标准</w:t>
            </w:r>
          </w:p>
        </w:tc>
        <w:tc>
          <w:tcPr>
            <w:tcW w:w="7236" w:type="dxa"/>
            <w:vAlign w:val="center"/>
          </w:tcPr>
          <w:p w14:paraId="4E97489D">
            <w:pPr>
              <w:spacing w:line="44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其他内容与前附表有冲突的，以“前附表”为准。</w:t>
            </w:r>
          </w:p>
        </w:tc>
      </w:tr>
      <w:tr w14:paraId="33312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vAlign w:val="center"/>
          </w:tcPr>
          <w:p w14:paraId="387532E8">
            <w:pPr>
              <w:adjustRightInd w:val="0"/>
              <w:snapToGrid w:val="0"/>
              <w:spacing w:line="440" w:lineRule="exact"/>
              <w:jc w:val="center"/>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3</w:t>
            </w:r>
          </w:p>
        </w:tc>
        <w:tc>
          <w:tcPr>
            <w:tcW w:w="1596" w:type="dxa"/>
            <w:vAlign w:val="center"/>
          </w:tcPr>
          <w:p w14:paraId="45ABE5DD">
            <w:pPr>
              <w:adjustRightInd w:val="0"/>
              <w:snapToGrid w:val="0"/>
              <w:spacing w:line="440" w:lineRule="exac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解释权</w:t>
            </w:r>
          </w:p>
        </w:tc>
        <w:tc>
          <w:tcPr>
            <w:tcW w:w="7236" w:type="dxa"/>
            <w:vAlign w:val="center"/>
          </w:tcPr>
          <w:p w14:paraId="660C15D9">
            <w:pPr>
              <w:spacing w:line="44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本征集文件的解释权属于</w:t>
            </w:r>
            <w:r>
              <w:rPr>
                <w:rFonts w:hint="eastAsia" w:ascii="宋体" w:hAnsi="宋体" w:eastAsia="宋体"/>
                <w:color w:val="auto"/>
                <w:sz w:val="24"/>
                <w:szCs w:val="24"/>
                <w:highlight w:val="none"/>
                <w:lang w:eastAsia="zh-CN"/>
              </w:rPr>
              <w:t>征集人</w:t>
            </w:r>
            <w:r>
              <w:rPr>
                <w:rFonts w:hint="eastAsia" w:ascii="宋体" w:hAnsi="宋体" w:eastAsia="宋体"/>
                <w:color w:val="auto"/>
                <w:sz w:val="24"/>
                <w:szCs w:val="24"/>
                <w:highlight w:val="none"/>
              </w:rPr>
              <w:t>。</w:t>
            </w:r>
          </w:p>
        </w:tc>
      </w:tr>
    </w:tbl>
    <w:p w14:paraId="51B1D236">
      <w:pPr>
        <w:spacing w:line="360" w:lineRule="auto"/>
        <w:ind w:firstLine="480"/>
        <w:jc w:val="left"/>
        <w:rPr>
          <w:rFonts w:ascii="宋体" w:hAnsi="宋体" w:eastAsia="宋体"/>
          <w:color w:val="auto"/>
          <w:sz w:val="24"/>
          <w:szCs w:val="24"/>
          <w:highlight w:val="none"/>
        </w:rPr>
      </w:pPr>
    </w:p>
    <w:p w14:paraId="3D205BB5">
      <w:pPr>
        <w:spacing w:line="360" w:lineRule="auto"/>
        <w:ind w:firstLine="480"/>
        <w:jc w:val="left"/>
        <w:rPr>
          <w:rFonts w:ascii="宋体" w:hAnsi="宋体" w:eastAsia="宋体"/>
          <w:color w:val="auto"/>
          <w:sz w:val="24"/>
          <w:szCs w:val="24"/>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54AFA338">
      <w:pPr>
        <w:pStyle w:val="4"/>
        <w:spacing w:before="0" w:after="0" w:line="360" w:lineRule="auto"/>
        <w:ind w:firstLine="562" w:firstLineChars="200"/>
        <w:rPr>
          <w:color w:val="auto"/>
          <w:sz w:val="28"/>
          <w:highlight w:val="none"/>
        </w:rPr>
      </w:pPr>
      <w:r>
        <w:rPr>
          <w:rFonts w:hint="eastAsia"/>
          <w:color w:val="auto"/>
          <w:sz w:val="28"/>
          <w:highlight w:val="none"/>
        </w:rPr>
        <w:t>一、总则</w:t>
      </w:r>
    </w:p>
    <w:p w14:paraId="63B8BF4D">
      <w:pPr>
        <w:pStyle w:val="5"/>
        <w:spacing w:before="0" w:after="0"/>
        <w:ind w:firstLine="482" w:firstLineChars="200"/>
        <w:rPr>
          <w:color w:val="auto"/>
          <w:sz w:val="24"/>
          <w:highlight w:val="none"/>
        </w:rPr>
      </w:pPr>
      <w:r>
        <w:rPr>
          <w:rFonts w:hint="eastAsia"/>
          <w:color w:val="auto"/>
          <w:sz w:val="24"/>
          <w:highlight w:val="none"/>
        </w:rPr>
        <w:t>（一）适用范围</w:t>
      </w:r>
    </w:p>
    <w:p w14:paraId="03C2CCC3">
      <w:pPr>
        <w:adjustRightInd w:val="0"/>
        <w:snapToGrid w:val="0"/>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仅适用于本次征集文件中采购项目的征集、响应、评标、定标、验收、合同履约、付款等行为（法律、法规另有规定的，从其规定）。</w:t>
      </w:r>
    </w:p>
    <w:p w14:paraId="236B24A5">
      <w:pPr>
        <w:pStyle w:val="5"/>
        <w:spacing w:before="0" w:after="0"/>
        <w:ind w:firstLine="482" w:firstLineChars="200"/>
        <w:rPr>
          <w:color w:val="auto"/>
          <w:sz w:val="24"/>
          <w:highlight w:val="none"/>
        </w:rPr>
      </w:pPr>
      <w:r>
        <w:rPr>
          <w:rFonts w:hint="eastAsia"/>
          <w:color w:val="auto"/>
          <w:sz w:val="24"/>
          <w:highlight w:val="none"/>
        </w:rPr>
        <w:t xml:space="preserve">（二）定义 </w:t>
      </w:r>
    </w:p>
    <w:p w14:paraId="0FE594D3">
      <w:pPr>
        <w:adjustRightInd w:val="0"/>
        <w:snapToGrid w:val="0"/>
        <w:spacing w:line="440" w:lineRule="exact"/>
        <w:ind w:firstLine="480" w:firstLineChars="200"/>
        <w:rPr>
          <w:color w:val="auto"/>
          <w:sz w:val="24"/>
          <w:highlight w:val="none"/>
        </w:rPr>
      </w:pPr>
      <w:r>
        <w:rPr>
          <w:rFonts w:hint="eastAsia"/>
          <w:color w:val="auto"/>
          <w:sz w:val="24"/>
          <w:highlight w:val="none"/>
        </w:rPr>
        <w:t>1.征集人：指组织本项目采购的抚州通驰供应链管理有限公司。</w:t>
      </w:r>
    </w:p>
    <w:p w14:paraId="194D479A">
      <w:pPr>
        <w:adjustRightInd w:val="0"/>
        <w:snapToGrid w:val="0"/>
        <w:spacing w:line="440" w:lineRule="exact"/>
        <w:ind w:firstLine="480" w:firstLineChars="200"/>
        <w:rPr>
          <w:color w:val="auto"/>
          <w:sz w:val="24"/>
          <w:highlight w:val="none"/>
        </w:rPr>
      </w:pPr>
      <w:r>
        <w:rPr>
          <w:rFonts w:hint="eastAsia"/>
          <w:color w:val="auto"/>
          <w:sz w:val="24"/>
          <w:highlight w:val="none"/>
        </w:rPr>
        <w:t>2.响应方：</w:t>
      </w:r>
      <w:r>
        <w:rPr>
          <w:color w:val="auto"/>
          <w:sz w:val="24"/>
          <w:highlight w:val="none"/>
        </w:rPr>
        <w:t>指响应</w:t>
      </w:r>
      <w:r>
        <w:rPr>
          <w:rFonts w:hint="eastAsia"/>
          <w:color w:val="auto"/>
          <w:sz w:val="24"/>
          <w:highlight w:val="none"/>
        </w:rPr>
        <w:t>征集</w:t>
      </w:r>
      <w:r>
        <w:rPr>
          <w:color w:val="auto"/>
          <w:sz w:val="24"/>
          <w:highlight w:val="none"/>
        </w:rPr>
        <w:t>、参加</w:t>
      </w:r>
      <w:r>
        <w:rPr>
          <w:rFonts w:hint="eastAsia"/>
          <w:color w:val="auto"/>
          <w:sz w:val="24"/>
          <w:highlight w:val="none"/>
        </w:rPr>
        <w:t>响应</w:t>
      </w:r>
      <w:r>
        <w:rPr>
          <w:color w:val="auto"/>
          <w:sz w:val="24"/>
          <w:highlight w:val="none"/>
        </w:rPr>
        <w:t>竞争的法人、其他组织或者自然人</w:t>
      </w:r>
      <w:r>
        <w:rPr>
          <w:rFonts w:hint="eastAsia"/>
          <w:color w:val="auto"/>
          <w:sz w:val="24"/>
          <w:highlight w:val="none"/>
        </w:rPr>
        <w:t>。</w:t>
      </w:r>
    </w:p>
    <w:p w14:paraId="4ED42576">
      <w:pPr>
        <w:adjustRightInd w:val="0"/>
        <w:snapToGrid w:val="0"/>
        <w:spacing w:line="440" w:lineRule="exact"/>
        <w:ind w:firstLine="480" w:firstLineChars="200"/>
        <w:rPr>
          <w:color w:val="auto"/>
          <w:sz w:val="24"/>
          <w:highlight w:val="none"/>
        </w:rPr>
      </w:pPr>
      <w:r>
        <w:rPr>
          <w:rFonts w:hint="eastAsia"/>
          <w:color w:val="auto"/>
          <w:sz w:val="24"/>
          <w:highlight w:val="none"/>
        </w:rPr>
        <w:t>3.采购人：指根据本次征集结果采购相应货物、服务项目的国家机关、事业单位和团体组织。</w:t>
      </w:r>
    </w:p>
    <w:p w14:paraId="3CEA1477">
      <w:pPr>
        <w:adjustRightInd w:val="0"/>
        <w:snapToGrid w:val="0"/>
        <w:spacing w:line="440" w:lineRule="exact"/>
        <w:ind w:firstLine="480" w:firstLineChars="200"/>
        <w:rPr>
          <w:color w:val="auto"/>
          <w:sz w:val="24"/>
          <w:highlight w:val="none"/>
        </w:rPr>
      </w:pPr>
      <w:r>
        <w:rPr>
          <w:rFonts w:hint="eastAsia"/>
          <w:color w:val="auto"/>
          <w:sz w:val="24"/>
          <w:highlight w:val="none"/>
        </w:rPr>
        <w:t>4.货物：指征集文件规定响应方须向采购人提供的一切材料、设备、机械、仪器仪表、工具</w:t>
      </w:r>
      <w:r>
        <w:rPr>
          <w:rFonts w:hint="eastAsia"/>
          <w:color w:val="auto"/>
          <w:sz w:val="24"/>
          <w:highlight w:val="none"/>
          <w:lang w:eastAsia="zh-CN"/>
        </w:rPr>
        <w:t>及其他有关</w:t>
      </w:r>
      <w:r>
        <w:rPr>
          <w:rFonts w:hint="eastAsia"/>
          <w:color w:val="auto"/>
          <w:sz w:val="24"/>
          <w:highlight w:val="none"/>
        </w:rPr>
        <w:t>技术资料和文字材料。</w:t>
      </w:r>
    </w:p>
    <w:p w14:paraId="7AD6407A">
      <w:pPr>
        <w:adjustRightInd w:val="0"/>
        <w:snapToGrid w:val="0"/>
        <w:spacing w:line="440" w:lineRule="exact"/>
        <w:ind w:firstLine="480" w:firstLineChars="200"/>
        <w:rPr>
          <w:color w:val="auto"/>
          <w:sz w:val="24"/>
          <w:highlight w:val="none"/>
        </w:rPr>
      </w:pPr>
      <w:r>
        <w:rPr>
          <w:rFonts w:hint="eastAsia"/>
          <w:color w:val="auto"/>
          <w:sz w:val="24"/>
          <w:highlight w:val="none"/>
        </w:rPr>
        <w:t>5.服务：指征集文件规定响应方须承担的劳务以及其他类似的义务。</w:t>
      </w:r>
    </w:p>
    <w:p w14:paraId="3C41C120">
      <w:pPr>
        <w:adjustRightInd w:val="0"/>
        <w:snapToGrid w:val="0"/>
        <w:spacing w:line="440" w:lineRule="exact"/>
        <w:ind w:firstLine="480" w:firstLineChars="200"/>
        <w:rPr>
          <w:color w:val="auto"/>
          <w:sz w:val="24"/>
          <w:highlight w:val="none"/>
        </w:rPr>
      </w:pPr>
      <w:r>
        <w:rPr>
          <w:rFonts w:hint="eastAsia"/>
          <w:color w:val="auto"/>
          <w:sz w:val="24"/>
          <w:highlight w:val="none"/>
        </w:rPr>
        <w:t>6.项目：指响应方按征集文件规定向采购人提供的需求总称。</w:t>
      </w:r>
    </w:p>
    <w:p w14:paraId="494E5E05">
      <w:pPr>
        <w:pStyle w:val="5"/>
        <w:spacing w:before="0" w:after="0"/>
        <w:ind w:firstLine="482" w:firstLineChars="200"/>
        <w:rPr>
          <w:color w:val="auto"/>
          <w:sz w:val="24"/>
          <w:highlight w:val="none"/>
        </w:rPr>
      </w:pPr>
      <w:r>
        <w:rPr>
          <w:rFonts w:hint="eastAsia"/>
          <w:color w:val="auto"/>
          <w:sz w:val="24"/>
          <w:highlight w:val="none"/>
        </w:rPr>
        <w:t>（三）响应方及委托有关说明</w:t>
      </w:r>
    </w:p>
    <w:p w14:paraId="1C783E24">
      <w:pPr>
        <w:adjustRightInd w:val="0"/>
        <w:snapToGrid w:val="0"/>
        <w:spacing w:line="440" w:lineRule="exact"/>
        <w:ind w:firstLine="480" w:firstLineChars="200"/>
        <w:rPr>
          <w:color w:val="auto"/>
          <w:sz w:val="24"/>
          <w:highlight w:val="none"/>
        </w:rPr>
      </w:pPr>
      <w:r>
        <w:rPr>
          <w:rFonts w:hint="eastAsia"/>
          <w:color w:val="auto"/>
          <w:sz w:val="24"/>
          <w:highlight w:val="none"/>
        </w:rPr>
        <w:t>1.如授权代表不是法定代表人，须有法定代表人出具的授权委托书（格式见附件）。</w:t>
      </w:r>
    </w:p>
    <w:p w14:paraId="54646318">
      <w:pPr>
        <w:adjustRightInd w:val="0"/>
        <w:snapToGrid w:val="0"/>
        <w:spacing w:line="440" w:lineRule="exact"/>
        <w:ind w:firstLine="480" w:firstLineChars="200"/>
        <w:rPr>
          <w:color w:val="auto"/>
          <w:sz w:val="24"/>
          <w:highlight w:val="none"/>
        </w:rPr>
      </w:pPr>
      <w:r>
        <w:rPr>
          <w:rFonts w:hint="eastAsia"/>
          <w:color w:val="auto"/>
          <w:sz w:val="24"/>
          <w:highlight w:val="none"/>
        </w:rPr>
        <w:t>2.响应方响应所使用的资格、信誉、荣誉、业绩与企业认证等必须为本法人所拥有。响应方响应所使用的采购项目实施人员必须为响应方员工（或响应方控股公司正式员工）。</w:t>
      </w:r>
    </w:p>
    <w:p w14:paraId="1FAD242D">
      <w:pPr>
        <w:adjustRightInd w:val="0"/>
        <w:snapToGrid w:val="0"/>
        <w:spacing w:line="440" w:lineRule="exact"/>
        <w:ind w:firstLine="480" w:firstLineChars="200"/>
        <w:rPr>
          <w:color w:val="auto"/>
          <w:sz w:val="24"/>
          <w:highlight w:val="none"/>
        </w:rPr>
      </w:pPr>
      <w:r>
        <w:rPr>
          <w:rFonts w:hint="eastAsia"/>
          <w:color w:val="auto"/>
          <w:sz w:val="24"/>
          <w:highlight w:val="none"/>
        </w:rPr>
        <w:t>3.单位负责人为同一人或者存在直接控股、管理关系的不同供应商，不得参加同一合同项下的政府采购活动。</w:t>
      </w:r>
    </w:p>
    <w:p w14:paraId="636F17C5">
      <w:pPr>
        <w:adjustRightInd w:val="0"/>
        <w:snapToGrid w:val="0"/>
        <w:spacing w:line="440" w:lineRule="exact"/>
        <w:ind w:firstLine="480" w:firstLineChars="200"/>
        <w:rPr>
          <w:color w:val="auto"/>
          <w:sz w:val="24"/>
          <w:highlight w:val="none"/>
        </w:rPr>
      </w:pPr>
      <w:r>
        <w:rPr>
          <w:rFonts w:hint="eastAsia"/>
          <w:color w:val="auto"/>
          <w:sz w:val="24"/>
          <w:highlight w:val="none"/>
        </w:rPr>
        <w:t>4.响应方应仔细阅读征集文件的所有内容，按照征集文件的要求提交响应文件，并对所提供的全部资料的真实性承担法律责任。</w:t>
      </w:r>
    </w:p>
    <w:p w14:paraId="7EBD0C12">
      <w:pPr>
        <w:pStyle w:val="5"/>
        <w:spacing w:before="0" w:after="0"/>
        <w:ind w:firstLine="482" w:firstLineChars="200"/>
        <w:rPr>
          <w:color w:val="auto"/>
          <w:sz w:val="24"/>
          <w:highlight w:val="none"/>
        </w:rPr>
      </w:pPr>
      <w:r>
        <w:rPr>
          <w:rFonts w:hint="eastAsia"/>
          <w:color w:val="auto"/>
          <w:sz w:val="24"/>
          <w:highlight w:val="none"/>
        </w:rPr>
        <w:t>（四）响应费用</w:t>
      </w:r>
    </w:p>
    <w:p w14:paraId="44F480B9">
      <w:pPr>
        <w:adjustRightInd w:val="0"/>
        <w:snapToGrid w:val="0"/>
        <w:spacing w:line="440" w:lineRule="exact"/>
        <w:ind w:firstLine="480" w:firstLineChars="200"/>
        <w:rPr>
          <w:color w:val="auto"/>
          <w:sz w:val="24"/>
          <w:highlight w:val="none"/>
        </w:rPr>
      </w:pPr>
      <w:r>
        <w:rPr>
          <w:rFonts w:hint="eastAsia"/>
          <w:color w:val="auto"/>
          <w:sz w:val="24"/>
          <w:highlight w:val="none"/>
        </w:rPr>
        <w:t>不论响应结果如何，均</w:t>
      </w:r>
      <w:r>
        <w:rPr>
          <w:rFonts w:hint="eastAsia"/>
          <w:color w:val="auto"/>
          <w:sz w:val="24"/>
          <w:highlight w:val="none"/>
          <w:lang w:val="en-US" w:eastAsia="zh-CN"/>
        </w:rPr>
        <w:t>不收取</w:t>
      </w:r>
      <w:r>
        <w:rPr>
          <w:rFonts w:hint="eastAsia"/>
          <w:color w:val="auto"/>
          <w:sz w:val="24"/>
          <w:highlight w:val="none"/>
        </w:rPr>
        <w:t>响应方所有与响应有关的全部费用。</w:t>
      </w:r>
    </w:p>
    <w:p w14:paraId="4B824B72">
      <w:pPr>
        <w:pStyle w:val="5"/>
        <w:spacing w:before="0" w:after="0"/>
        <w:ind w:firstLine="482" w:firstLineChars="200"/>
        <w:rPr>
          <w:color w:val="auto"/>
          <w:sz w:val="24"/>
          <w:highlight w:val="none"/>
        </w:rPr>
      </w:pPr>
      <w:r>
        <w:rPr>
          <w:rFonts w:hint="eastAsia"/>
          <w:color w:val="auto"/>
          <w:sz w:val="24"/>
          <w:highlight w:val="none"/>
        </w:rPr>
        <w:t>（五）质疑</w:t>
      </w:r>
    </w:p>
    <w:p w14:paraId="439A5012">
      <w:pPr>
        <w:adjustRightInd w:val="0"/>
        <w:snapToGrid w:val="0"/>
        <w:spacing w:line="440" w:lineRule="exact"/>
        <w:ind w:firstLine="480" w:firstLineChars="200"/>
        <w:rPr>
          <w:color w:val="auto"/>
          <w:sz w:val="24"/>
          <w:highlight w:val="none"/>
        </w:rPr>
      </w:pPr>
      <w:r>
        <w:rPr>
          <w:rFonts w:hint="eastAsia"/>
          <w:color w:val="auto"/>
          <w:sz w:val="24"/>
          <w:highlight w:val="none"/>
        </w:rPr>
        <w:t>1.响应方认为征集过程或入围结果使自己的合法权益受到损害的，可以在入围结果公告期限届满之日起</w:t>
      </w:r>
      <w:r>
        <w:rPr>
          <w:rFonts w:hint="eastAsia"/>
          <w:color w:val="auto"/>
          <w:sz w:val="24"/>
          <w:highlight w:val="none"/>
          <w:lang w:val="en-US" w:eastAsia="zh-CN"/>
        </w:rPr>
        <w:t>三</w:t>
      </w:r>
      <w:r>
        <w:rPr>
          <w:rFonts w:hint="eastAsia"/>
          <w:color w:val="auto"/>
          <w:sz w:val="24"/>
          <w:highlight w:val="none"/>
        </w:rPr>
        <w:t>个工作日内，以书面形式向征集人提出质疑。</w:t>
      </w:r>
    </w:p>
    <w:p w14:paraId="61DBB75E">
      <w:pPr>
        <w:adjustRightInd w:val="0"/>
        <w:snapToGrid w:val="0"/>
        <w:spacing w:line="440" w:lineRule="exact"/>
        <w:ind w:firstLine="480" w:firstLineChars="200"/>
        <w:rPr>
          <w:color w:val="auto"/>
          <w:sz w:val="24"/>
          <w:highlight w:val="none"/>
        </w:rPr>
      </w:pPr>
      <w:r>
        <w:rPr>
          <w:rFonts w:hint="eastAsia"/>
          <w:color w:val="auto"/>
          <w:sz w:val="24"/>
          <w:highlight w:val="none"/>
        </w:rPr>
        <w:t xml:space="preserve"> 2.质疑应当以书面形式提出。供应商提出质疑应当提交质疑函和必要的证明材料。供应商应当在法定质疑期内一次性提出针对同一采购程序环节的质疑。</w:t>
      </w:r>
    </w:p>
    <w:p w14:paraId="4DE371B5">
      <w:pPr>
        <w:adjustRightInd w:val="0"/>
        <w:snapToGrid w:val="0"/>
        <w:spacing w:line="440" w:lineRule="exact"/>
        <w:ind w:firstLine="480" w:firstLineChars="200"/>
        <w:rPr>
          <w:color w:val="auto"/>
          <w:sz w:val="24"/>
          <w:highlight w:val="none"/>
        </w:rPr>
      </w:pPr>
      <w:r>
        <w:rPr>
          <w:rFonts w:hint="eastAsia"/>
          <w:color w:val="auto"/>
          <w:sz w:val="24"/>
          <w:highlight w:val="none"/>
        </w:rPr>
        <w:t>质疑函应当包括下列内容：</w:t>
      </w:r>
    </w:p>
    <w:p w14:paraId="649FE695">
      <w:pPr>
        <w:adjustRightInd w:val="0"/>
        <w:snapToGrid w:val="0"/>
        <w:spacing w:line="440" w:lineRule="exact"/>
        <w:ind w:firstLine="480" w:firstLineChars="200"/>
        <w:rPr>
          <w:color w:val="auto"/>
          <w:sz w:val="24"/>
          <w:highlight w:val="none"/>
        </w:rPr>
      </w:pPr>
      <w:r>
        <w:rPr>
          <w:rFonts w:hint="eastAsia"/>
          <w:color w:val="auto"/>
          <w:sz w:val="24"/>
          <w:highlight w:val="none"/>
        </w:rPr>
        <w:t>⑴供应商的姓名或者名称、地址、邮编、联系人及联系电话；</w:t>
      </w:r>
    </w:p>
    <w:p w14:paraId="420F2F3E">
      <w:pPr>
        <w:adjustRightInd w:val="0"/>
        <w:snapToGrid w:val="0"/>
        <w:spacing w:line="440" w:lineRule="exact"/>
        <w:ind w:firstLine="480" w:firstLineChars="200"/>
        <w:rPr>
          <w:color w:val="auto"/>
          <w:sz w:val="24"/>
          <w:highlight w:val="none"/>
        </w:rPr>
      </w:pPr>
      <w:r>
        <w:rPr>
          <w:rFonts w:hint="eastAsia"/>
          <w:color w:val="auto"/>
          <w:sz w:val="24"/>
          <w:highlight w:val="none"/>
        </w:rPr>
        <w:t>⑵质疑项目的名称、编号；</w:t>
      </w:r>
    </w:p>
    <w:p w14:paraId="1CDC7B5D">
      <w:pPr>
        <w:adjustRightInd w:val="0"/>
        <w:snapToGrid w:val="0"/>
        <w:spacing w:line="440" w:lineRule="exact"/>
        <w:ind w:firstLine="480" w:firstLineChars="200"/>
        <w:rPr>
          <w:color w:val="auto"/>
          <w:sz w:val="24"/>
          <w:highlight w:val="none"/>
        </w:rPr>
      </w:pPr>
      <w:r>
        <w:rPr>
          <w:rFonts w:hint="eastAsia"/>
          <w:color w:val="auto"/>
          <w:sz w:val="24"/>
          <w:highlight w:val="none"/>
        </w:rPr>
        <w:t>⑶具体、明确的质疑事项和与质疑事项相关的请求；</w:t>
      </w:r>
    </w:p>
    <w:p w14:paraId="21B375F8">
      <w:pPr>
        <w:adjustRightInd w:val="0"/>
        <w:snapToGrid w:val="0"/>
        <w:spacing w:line="440" w:lineRule="exact"/>
        <w:ind w:firstLine="480" w:firstLineChars="200"/>
        <w:rPr>
          <w:color w:val="auto"/>
          <w:sz w:val="24"/>
          <w:highlight w:val="none"/>
        </w:rPr>
      </w:pPr>
      <w:r>
        <w:rPr>
          <w:rFonts w:hint="eastAsia"/>
          <w:color w:val="auto"/>
          <w:sz w:val="24"/>
          <w:highlight w:val="none"/>
        </w:rPr>
        <w:t>⑷事实依据；</w:t>
      </w:r>
    </w:p>
    <w:p w14:paraId="57E017FE">
      <w:pPr>
        <w:adjustRightInd w:val="0"/>
        <w:snapToGrid w:val="0"/>
        <w:spacing w:line="440" w:lineRule="exact"/>
        <w:ind w:firstLine="480" w:firstLineChars="200"/>
        <w:rPr>
          <w:color w:val="auto"/>
          <w:sz w:val="24"/>
          <w:highlight w:val="none"/>
        </w:rPr>
      </w:pPr>
      <w:r>
        <w:rPr>
          <w:rFonts w:hint="eastAsia"/>
          <w:color w:val="auto"/>
          <w:sz w:val="24"/>
          <w:highlight w:val="none"/>
        </w:rPr>
        <w:t>⑸必要的法律依据；</w:t>
      </w:r>
    </w:p>
    <w:p w14:paraId="55E2FDA8">
      <w:pPr>
        <w:adjustRightInd w:val="0"/>
        <w:snapToGrid w:val="0"/>
        <w:spacing w:line="440" w:lineRule="exact"/>
        <w:ind w:firstLine="480" w:firstLineChars="200"/>
        <w:rPr>
          <w:color w:val="auto"/>
          <w:sz w:val="24"/>
          <w:highlight w:val="none"/>
        </w:rPr>
      </w:pPr>
      <w:r>
        <w:rPr>
          <w:rFonts w:hint="eastAsia"/>
          <w:color w:val="auto"/>
          <w:sz w:val="24"/>
          <w:highlight w:val="none"/>
        </w:rPr>
        <w:t>⑹提出质疑的日期。</w:t>
      </w:r>
    </w:p>
    <w:p w14:paraId="7D032A76">
      <w:pPr>
        <w:adjustRightInd w:val="0"/>
        <w:snapToGrid w:val="0"/>
        <w:spacing w:line="440" w:lineRule="exact"/>
        <w:ind w:firstLine="480" w:firstLineChars="200"/>
        <w:rPr>
          <w:color w:val="auto"/>
          <w:sz w:val="24"/>
          <w:highlight w:val="none"/>
        </w:rPr>
      </w:pPr>
      <w:r>
        <w:rPr>
          <w:rFonts w:hint="eastAsia"/>
          <w:color w:val="auto"/>
          <w:sz w:val="24"/>
          <w:highlight w:val="none"/>
        </w:rPr>
        <w:t>供应商为自然人的，应当由本人签字；供应商为法人或者其他组织的，应当由法定代表人、主要负责人，或者其授权代表签字或者盖章，并加盖公章。质疑应明确阐述征集过程或入围结果中使自己合法权益受到损害的实质性内容，提供相关事实、依据和证据及其来源或线索，便于有关单位调查、答复和处理,质疑函不符合《政府采购质疑和投诉办法》相关规定的，应在规定期限内补齐的，征集人自收到补齐材料之日起受理；逾期未补齐的，按自动撤回质疑处理。</w:t>
      </w:r>
    </w:p>
    <w:p w14:paraId="0021A97F">
      <w:pPr>
        <w:pStyle w:val="5"/>
        <w:spacing w:before="0" w:after="0"/>
        <w:ind w:firstLine="482" w:firstLineChars="200"/>
        <w:rPr>
          <w:color w:val="auto"/>
          <w:sz w:val="24"/>
          <w:highlight w:val="none"/>
        </w:rPr>
      </w:pPr>
      <w:r>
        <w:rPr>
          <w:rFonts w:hint="eastAsia"/>
          <w:color w:val="auto"/>
          <w:sz w:val="24"/>
          <w:highlight w:val="none"/>
        </w:rPr>
        <w:t xml:space="preserve">（六）征集文件的澄清与修改 </w:t>
      </w:r>
    </w:p>
    <w:p w14:paraId="5A4FB339">
      <w:pPr>
        <w:adjustRightInd w:val="0"/>
        <w:snapToGrid w:val="0"/>
        <w:spacing w:line="440" w:lineRule="exact"/>
        <w:ind w:firstLine="480" w:firstLineChars="200"/>
        <w:rPr>
          <w:color w:val="auto"/>
          <w:sz w:val="24"/>
          <w:highlight w:val="none"/>
        </w:rPr>
      </w:pPr>
      <w:r>
        <w:rPr>
          <w:rFonts w:hint="eastAsia"/>
          <w:color w:val="auto"/>
          <w:sz w:val="24"/>
          <w:highlight w:val="none"/>
        </w:rPr>
        <w:t>1.响应方应认真阅读本征集文件，发现其中有误或有不合理要求的，响应方应当于公告发布之日起至公告期限满第7个工作日内以书面形式向征集人提出。征集人将在规定的时间内，在财政部门指定的政府采购信息发布媒体上发布更正公告，并以书面形式通知所有征集文件收受人。逾期提出征集人将不予受理。</w:t>
      </w:r>
    </w:p>
    <w:p w14:paraId="0FEAABF2">
      <w:pPr>
        <w:adjustRightInd w:val="0"/>
        <w:snapToGrid w:val="0"/>
        <w:spacing w:line="440" w:lineRule="exact"/>
        <w:ind w:firstLine="480" w:firstLineChars="200"/>
        <w:rPr>
          <w:color w:val="auto"/>
          <w:sz w:val="24"/>
          <w:highlight w:val="none"/>
        </w:rPr>
      </w:pPr>
      <w:r>
        <w:rPr>
          <w:rFonts w:hint="eastAsia"/>
          <w:color w:val="auto"/>
          <w:sz w:val="24"/>
          <w:highlight w:val="none"/>
        </w:rPr>
        <w:t>2.征集人主动进行的澄清、修改：征集人无论出于何种原因，均可主动对征集文件中的相关事项，用补充文件等方式进行澄清和修改。</w:t>
      </w:r>
    </w:p>
    <w:p w14:paraId="2B23BF0F">
      <w:pPr>
        <w:adjustRightInd w:val="0"/>
        <w:snapToGrid w:val="0"/>
        <w:spacing w:line="440" w:lineRule="exact"/>
        <w:ind w:firstLine="480" w:firstLineChars="200"/>
        <w:rPr>
          <w:color w:val="auto"/>
          <w:sz w:val="24"/>
          <w:highlight w:val="none"/>
        </w:rPr>
      </w:pPr>
      <w:r>
        <w:rPr>
          <w:rFonts w:hint="eastAsia"/>
          <w:color w:val="auto"/>
          <w:sz w:val="24"/>
          <w:highlight w:val="none"/>
        </w:rPr>
        <w:t>3.征集文件澄清、答复、修改、补充的内容为征集文件的组成部分。当征集文件与征集文件的答复、澄清、修改、补充通知就同一内容的表述不一致时，以最后发出的书面文件为准。</w:t>
      </w:r>
    </w:p>
    <w:p w14:paraId="6DFD8FA9">
      <w:pPr>
        <w:pStyle w:val="4"/>
        <w:spacing w:before="0" w:after="0" w:line="360" w:lineRule="auto"/>
        <w:ind w:firstLine="562" w:firstLineChars="200"/>
        <w:rPr>
          <w:color w:val="auto"/>
          <w:sz w:val="28"/>
          <w:highlight w:val="none"/>
        </w:rPr>
      </w:pPr>
      <w:r>
        <w:rPr>
          <w:rFonts w:hint="eastAsia"/>
          <w:color w:val="auto"/>
          <w:sz w:val="28"/>
          <w:highlight w:val="none"/>
        </w:rPr>
        <w:t>二、响应文件的编制</w:t>
      </w:r>
    </w:p>
    <w:p w14:paraId="0CF2FFCF">
      <w:pPr>
        <w:pStyle w:val="5"/>
        <w:spacing w:before="0" w:after="0"/>
        <w:ind w:firstLine="482" w:firstLineChars="200"/>
        <w:rPr>
          <w:color w:val="auto"/>
          <w:sz w:val="24"/>
          <w:highlight w:val="none"/>
        </w:rPr>
      </w:pPr>
      <w:r>
        <w:rPr>
          <w:rFonts w:hint="eastAsia"/>
          <w:color w:val="auto"/>
          <w:sz w:val="24"/>
          <w:highlight w:val="none"/>
        </w:rPr>
        <w:t>（一）响应文件的组成</w:t>
      </w:r>
    </w:p>
    <w:p w14:paraId="6BDB497A">
      <w:pPr>
        <w:spacing w:line="360" w:lineRule="auto"/>
        <w:ind w:firstLine="480" w:firstLineChars="200"/>
        <w:rPr>
          <w:color w:val="auto"/>
          <w:sz w:val="24"/>
          <w:highlight w:val="none"/>
        </w:rPr>
      </w:pPr>
      <w:r>
        <w:rPr>
          <w:rFonts w:hint="eastAsia"/>
          <w:color w:val="auto"/>
          <w:sz w:val="24"/>
          <w:highlight w:val="none"/>
        </w:rPr>
        <w:t>本项目所称响应文件系指</w:t>
      </w:r>
      <w:r>
        <w:rPr>
          <w:rFonts w:hint="eastAsia"/>
          <w:color w:val="auto"/>
          <w:sz w:val="24"/>
          <w:highlight w:val="none"/>
          <w:lang w:val="en-US" w:eastAsia="zh-CN"/>
        </w:rPr>
        <w:t>纸质</w:t>
      </w:r>
      <w:r>
        <w:rPr>
          <w:rFonts w:hint="eastAsia"/>
          <w:color w:val="auto"/>
          <w:sz w:val="24"/>
          <w:highlight w:val="none"/>
        </w:rPr>
        <w:t>响应文件。响应文件需按照本征集文件的要求制作、加密并递交。</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119"/>
        <w:gridCol w:w="4586"/>
      </w:tblGrid>
      <w:tr w14:paraId="48C7D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14:paraId="3F4DE721">
            <w:pPr>
              <w:spacing w:line="360" w:lineRule="auto"/>
              <w:rPr>
                <w:b/>
                <w:color w:val="auto"/>
                <w:sz w:val="24"/>
                <w:highlight w:val="none"/>
              </w:rPr>
            </w:pPr>
            <w:r>
              <w:rPr>
                <w:rFonts w:hint="eastAsia"/>
                <w:b/>
                <w:color w:val="auto"/>
                <w:sz w:val="24"/>
                <w:highlight w:val="none"/>
              </w:rPr>
              <w:t>资格响应文件目录</w:t>
            </w:r>
          </w:p>
        </w:tc>
      </w:tr>
      <w:tr w14:paraId="76E43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483936CF">
            <w:pPr>
              <w:spacing w:line="360" w:lineRule="auto"/>
              <w:jc w:val="center"/>
              <w:rPr>
                <w:color w:val="auto"/>
                <w:sz w:val="24"/>
                <w:highlight w:val="none"/>
              </w:rPr>
            </w:pPr>
            <w:r>
              <w:rPr>
                <w:rFonts w:hint="eastAsia"/>
                <w:color w:val="auto"/>
                <w:sz w:val="24"/>
                <w:highlight w:val="none"/>
              </w:rPr>
              <w:t>序号</w:t>
            </w:r>
          </w:p>
        </w:tc>
        <w:tc>
          <w:tcPr>
            <w:tcW w:w="3119" w:type="dxa"/>
          </w:tcPr>
          <w:p w14:paraId="3B5BF8EF">
            <w:pPr>
              <w:spacing w:line="360" w:lineRule="auto"/>
              <w:jc w:val="center"/>
              <w:rPr>
                <w:color w:val="auto"/>
                <w:sz w:val="24"/>
                <w:highlight w:val="none"/>
              </w:rPr>
            </w:pPr>
            <w:r>
              <w:rPr>
                <w:rFonts w:hint="eastAsia"/>
                <w:color w:val="auto"/>
                <w:sz w:val="24"/>
                <w:highlight w:val="none"/>
              </w:rPr>
              <w:t>内容</w:t>
            </w:r>
          </w:p>
        </w:tc>
        <w:tc>
          <w:tcPr>
            <w:tcW w:w="4586" w:type="dxa"/>
          </w:tcPr>
          <w:p w14:paraId="74FAD99B">
            <w:pPr>
              <w:spacing w:line="360" w:lineRule="auto"/>
              <w:jc w:val="center"/>
              <w:rPr>
                <w:color w:val="auto"/>
                <w:sz w:val="24"/>
                <w:highlight w:val="none"/>
              </w:rPr>
            </w:pPr>
            <w:r>
              <w:rPr>
                <w:rFonts w:hint="eastAsia"/>
                <w:color w:val="auto"/>
                <w:sz w:val="24"/>
                <w:highlight w:val="none"/>
              </w:rPr>
              <w:t>说明</w:t>
            </w:r>
          </w:p>
        </w:tc>
      </w:tr>
      <w:tr w14:paraId="07735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26EE8C63">
            <w:pPr>
              <w:spacing w:line="360" w:lineRule="auto"/>
              <w:jc w:val="center"/>
              <w:rPr>
                <w:color w:val="auto"/>
                <w:sz w:val="24"/>
                <w:highlight w:val="none"/>
              </w:rPr>
            </w:pPr>
            <w:r>
              <w:rPr>
                <w:rFonts w:hint="eastAsia"/>
                <w:color w:val="auto"/>
                <w:sz w:val="24"/>
                <w:highlight w:val="none"/>
              </w:rPr>
              <w:t>1</w:t>
            </w:r>
          </w:p>
        </w:tc>
        <w:tc>
          <w:tcPr>
            <w:tcW w:w="3119" w:type="dxa"/>
          </w:tcPr>
          <w:p w14:paraId="3B3D6380">
            <w:pPr>
              <w:spacing w:line="360" w:lineRule="auto"/>
              <w:rPr>
                <w:color w:val="auto"/>
                <w:sz w:val="24"/>
                <w:highlight w:val="none"/>
              </w:rPr>
            </w:pPr>
            <w:r>
              <w:rPr>
                <w:rFonts w:hint="eastAsia"/>
                <w:color w:val="auto"/>
                <w:sz w:val="24"/>
                <w:highlight w:val="none"/>
              </w:rPr>
              <w:t>响应声明书</w:t>
            </w:r>
          </w:p>
        </w:tc>
        <w:tc>
          <w:tcPr>
            <w:tcW w:w="4586" w:type="dxa"/>
          </w:tcPr>
          <w:p w14:paraId="0524D298">
            <w:pPr>
              <w:spacing w:line="360" w:lineRule="auto"/>
              <w:rPr>
                <w:color w:val="auto"/>
                <w:sz w:val="24"/>
                <w:highlight w:val="none"/>
              </w:rPr>
            </w:pPr>
            <w:r>
              <w:rPr>
                <w:rFonts w:hint="eastAsia"/>
                <w:color w:val="auto"/>
                <w:sz w:val="24"/>
                <w:highlight w:val="none"/>
              </w:rPr>
              <w:t>格式见《第六章 响应文件格式》</w:t>
            </w:r>
          </w:p>
        </w:tc>
      </w:tr>
      <w:tr w14:paraId="7229E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566983D5">
            <w:pPr>
              <w:spacing w:line="360" w:lineRule="auto"/>
              <w:jc w:val="center"/>
              <w:rPr>
                <w:color w:val="auto"/>
                <w:sz w:val="24"/>
                <w:highlight w:val="none"/>
              </w:rPr>
            </w:pPr>
            <w:r>
              <w:rPr>
                <w:rFonts w:hint="eastAsia"/>
                <w:color w:val="auto"/>
                <w:sz w:val="24"/>
                <w:highlight w:val="none"/>
              </w:rPr>
              <w:t>2</w:t>
            </w:r>
          </w:p>
        </w:tc>
        <w:tc>
          <w:tcPr>
            <w:tcW w:w="3119" w:type="dxa"/>
          </w:tcPr>
          <w:p w14:paraId="6923F430">
            <w:pPr>
              <w:spacing w:line="360" w:lineRule="auto"/>
              <w:rPr>
                <w:color w:val="auto"/>
                <w:sz w:val="24"/>
                <w:highlight w:val="none"/>
              </w:rPr>
            </w:pPr>
            <w:r>
              <w:rPr>
                <w:rFonts w:hint="eastAsia"/>
                <w:color w:val="auto"/>
                <w:sz w:val="24"/>
                <w:highlight w:val="none"/>
              </w:rPr>
              <w:t>法定代表人授权委托书</w:t>
            </w:r>
          </w:p>
        </w:tc>
        <w:tc>
          <w:tcPr>
            <w:tcW w:w="4586" w:type="dxa"/>
          </w:tcPr>
          <w:p w14:paraId="610AC2AB">
            <w:pPr>
              <w:spacing w:line="360" w:lineRule="auto"/>
              <w:rPr>
                <w:color w:val="auto"/>
                <w:sz w:val="24"/>
                <w:highlight w:val="none"/>
              </w:rPr>
            </w:pPr>
            <w:r>
              <w:rPr>
                <w:rFonts w:hint="eastAsia"/>
                <w:color w:val="auto"/>
                <w:sz w:val="24"/>
                <w:highlight w:val="none"/>
              </w:rPr>
              <w:t>格式见《第六章 响应文件格式》</w:t>
            </w:r>
          </w:p>
        </w:tc>
      </w:tr>
      <w:tr w14:paraId="0D615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04FE0034">
            <w:pPr>
              <w:spacing w:line="360" w:lineRule="auto"/>
              <w:jc w:val="center"/>
              <w:rPr>
                <w:color w:val="auto"/>
                <w:sz w:val="24"/>
                <w:highlight w:val="none"/>
              </w:rPr>
            </w:pPr>
            <w:r>
              <w:rPr>
                <w:rFonts w:hint="eastAsia"/>
                <w:color w:val="auto"/>
                <w:sz w:val="24"/>
                <w:highlight w:val="none"/>
              </w:rPr>
              <w:t>3</w:t>
            </w:r>
          </w:p>
        </w:tc>
        <w:tc>
          <w:tcPr>
            <w:tcW w:w="3119" w:type="dxa"/>
          </w:tcPr>
          <w:p w14:paraId="330A5D63">
            <w:pPr>
              <w:spacing w:line="360" w:lineRule="auto"/>
              <w:rPr>
                <w:color w:val="auto"/>
                <w:sz w:val="24"/>
                <w:highlight w:val="none"/>
              </w:rPr>
            </w:pPr>
            <w:r>
              <w:rPr>
                <w:rFonts w:hint="eastAsia"/>
                <w:color w:val="auto"/>
                <w:sz w:val="24"/>
                <w:highlight w:val="none"/>
              </w:rPr>
              <w:t>有效的营业执照</w:t>
            </w:r>
          </w:p>
        </w:tc>
        <w:tc>
          <w:tcPr>
            <w:tcW w:w="4586" w:type="dxa"/>
          </w:tcPr>
          <w:p w14:paraId="57B8DCE8">
            <w:pPr>
              <w:spacing w:line="360" w:lineRule="auto"/>
              <w:rPr>
                <w:color w:val="auto"/>
                <w:sz w:val="24"/>
                <w:highlight w:val="none"/>
              </w:rPr>
            </w:pPr>
            <w:r>
              <w:rPr>
                <w:rFonts w:hint="eastAsia"/>
                <w:color w:val="auto"/>
                <w:sz w:val="24"/>
                <w:highlight w:val="none"/>
              </w:rPr>
              <w:t>营业执照正本或副本扫描件并加盖响应供应商单位公章；事业单位的，则提供有效的《事业单位法人证书》正本或副本扫描件并加盖公章；自然人的，则提供有效的身份证扫描件并签字。</w:t>
            </w:r>
          </w:p>
        </w:tc>
      </w:tr>
      <w:tr w14:paraId="4C419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4E7BBFFE">
            <w:pPr>
              <w:spacing w:line="360" w:lineRule="auto"/>
              <w:jc w:val="center"/>
              <w:rPr>
                <w:rFonts w:hint="eastAsia" w:eastAsiaTheme="minorEastAsia"/>
                <w:color w:val="auto"/>
                <w:sz w:val="24"/>
                <w:highlight w:val="none"/>
                <w:lang w:eastAsia="zh-CN"/>
              </w:rPr>
            </w:pPr>
            <w:r>
              <w:rPr>
                <w:rFonts w:hint="eastAsia"/>
                <w:color w:val="auto"/>
                <w:sz w:val="24"/>
                <w:highlight w:val="none"/>
                <w:lang w:val="en-US" w:eastAsia="zh-CN"/>
              </w:rPr>
              <w:t>4</w:t>
            </w:r>
          </w:p>
        </w:tc>
        <w:tc>
          <w:tcPr>
            <w:tcW w:w="3119" w:type="dxa"/>
          </w:tcPr>
          <w:p w14:paraId="1D905248">
            <w:pPr>
              <w:spacing w:line="360" w:lineRule="auto"/>
              <w:rPr>
                <w:color w:val="auto"/>
                <w:sz w:val="24"/>
                <w:highlight w:val="none"/>
              </w:rPr>
            </w:pPr>
            <w:r>
              <w:rPr>
                <w:rFonts w:hint="eastAsia"/>
                <w:color w:val="auto"/>
                <w:sz w:val="24"/>
                <w:highlight w:val="none"/>
              </w:rPr>
              <w:t>响应方认为有必要提供</w:t>
            </w:r>
            <w:r>
              <w:rPr>
                <w:rFonts w:hint="eastAsia"/>
                <w:color w:val="auto"/>
                <w:sz w:val="24"/>
                <w:highlight w:val="none"/>
                <w:lang w:eastAsia="zh-CN"/>
              </w:rPr>
              <w:t>的其他文件</w:t>
            </w:r>
          </w:p>
        </w:tc>
        <w:tc>
          <w:tcPr>
            <w:tcW w:w="4586" w:type="dxa"/>
          </w:tcPr>
          <w:p w14:paraId="4CDCF558">
            <w:pPr>
              <w:spacing w:line="360" w:lineRule="auto"/>
              <w:rPr>
                <w:color w:val="auto"/>
                <w:sz w:val="24"/>
                <w:highlight w:val="none"/>
              </w:rPr>
            </w:pPr>
            <w:r>
              <w:rPr>
                <w:rFonts w:hint="eastAsia"/>
                <w:color w:val="auto"/>
                <w:sz w:val="24"/>
                <w:highlight w:val="none"/>
              </w:rPr>
              <w:t>格式自拟</w:t>
            </w:r>
          </w:p>
        </w:tc>
      </w:tr>
      <w:tr w14:paraId="678F2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14:paraId="0DD64057">
            <w:pPr>
              <w:spacing w:line="360" w:lineRule="auto"/>
              <w:rPr>
                <w:b/>
                <w:color w:val="auto"/>
                <w:sz w:val="24"/>
                <w:highlight w:val="none"/>
              </w:rPr>
            </w:pPr>
            <w:r>
              <w:rPr>
                <w:rFonts w:hint="eastAsia"/>
                <w:b/>
                <w:color w:val="auto"/>
                <w:sz w:val="24"/>
                <w:highlight w:val="none"/>
              </w:rPr>
              <w:t>技术商务文件目录</w:t>
            </w:r>
          </w:p>
        </w:tc>
      </w:tr>
      <w:tr w14:paraId="52183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39E0E184">
            <w:pPr>
              <w:spacing w:line="360" w:lineRule="auto"/>
              <w:jc w:val="center"/>
              <w:rPr>
                <w:color w:val="auto"/>
                <w:sz w:val="24"/>
                <w:highlight w:val="none"/>
              </w:rPr>
            </w:pPr>
            <w:r>
              <w:rPr>
                <w:rFonts w:hint="eastAsia"/>
                <w:color w:val="auto"/>
                <w:sz w:val="24"/>
                <w:highlight w:val="none"/>
              </w:rPr>
              <w:t>序号</w:t>
            </w:r>
          </w:p>
        </w:tc>
        <w:tc>
          <w:tcPr>
            <w:tcW w:w="3119" w:type="dxa"/>
          </w:tcPr>
          <w:p w14:paraId="368CDE54">
            <w:pPr>
              <w:spacing w:line="360" w:lineRule="auto"/>
              <w:jc w:val="center"/>
              <w:rPr>
                <w:color w:val="auto"/>
                <w:sz w:val="24"/>
                <w:highlight w:val="none"/>
              </w:rPr>
            </w:pPr>
            <w:r>
              <w:rPr>
                <w:rFonts w:hint="eastAsia"/>
                <w:color w:val="auto"/>
                <w:sz w:val="24"/>
                <w:highlight w:val="none"/>
              </w:rPr>
              <w:t>内容</w:t>
            </w:r>
          </w:p>
        </w:tc>
        <w:tc>
          <w:tcPr>
            <w:tcW w:w="4586" w:type="dxa"/>
          </w:tcPr>
          <w:p w14:paraId="03103818">
            <w:pPr>
              <w:spacing w:line="360" w:lineRule="auto"/>
              <w:jc w:val="center"/>
              <w:rPr>
                <w:color w:val="auto"/>
                <w:sz w:val="24"/>
                <w:highlight w:val="none"/>
              </w:rPr>
            </w:pPr>
            <w:r>
              <w:rPr>
                <w:rFonts w:hint="eastAsia"/>
                <w:color w:val="auto"/>
                <w:sz w:val="24"/>
                <w:highlight w:val="none"/>
              </w:rPr>
              <w:t>说明</w:t>
            </w:r>
          </w:p>
        </w:tc>
      </w:tr>
      <w:tr w14:paraId="799F8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15B10ADA">
            <w:pPr>
              <w:spacing w:line="360" w:lineRule="auto"/>
              <w:jc w:val="center"/>
              <w:rPr>
                <w:color w:val="auto"/>
                <w:sz w:val="24"/>
                <w:highlight w:val="none"/>
              </w:rPr>
            </w:pPr>
            <w:r>
              <w:rPr>
                <w:rFonts w:hint="eastAsia"/>
                <w:color w:val="auto"/>
                <w:sz w:val="24"/>
                <w:highlight w:val="none"/>
              </w:rPr>
              <w:t>1</w:t>
            </w:r>
          </w:p>
        </w:tc>
        <w:tc>
          <w:tcPr>
            <w:tcW w:w="3119" w:type="dxa"/>
          </w:tcPr>
          <w:p w14:paraId="60C0C1E6">
            <w:pPr>
              <w:spacing w:line="360" w:lineRule="auto"/>
              <w:rPr>
                <w:color w:val="auto"/>
                <w:sz w:val="24"/>
                <w:highlight w:val="none"/>
              </w:rPr>
            </w:pPr>
            <w:r>
              <w:rPr>
                <w:rFonts w:hint="eastAsia"/>
                <w:color w:val="auto"/>
                <w:sz w:val="24"/>
                <w:highlight w:val="none"/>
              </w:rPr>
              <w:t>承诺书</w:t>
            </w:r>
          </w:p>
        </w:tc>
        <w:tc>
          <w:tcPr>
            <w:tcW w:w="4586" w:type="dxa"/>
          </w:tcPr>
          <w:p w14:paraId="5CF8684D">
            <w:pPr>
              <w:spacing w:line="360" w:lineRule="auto"/>
              <w:rPr>
                <w:color w:val="auto"/>
                <w:sz w:val="24"/>
                <w:highlight w:val="none"/>
              </w:rPr>
            </w:pPr>
            <w:r>
              <w:rPr>
                <w:rFonts w:hint="eastAsia"/>
                <w:color w:val="auto"/>
                <w:sz w:val="24"/>
                <w:highlight w:val="none"/>
              </w:rPr>
              <w:t>格式见《第六章 响应文件格式》</w:t>
            </w:r>
          </w:p>
        </w:tc>
      </w:tr>
      <w:tr w14:paraId="24F57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top"/>
          </w:tcPr>
          <w:p w14:paraId="46F53DD0">
            <w:pPr>
              <w:spacing w:line="360" w:lineRule="auto"/>
              <w:jc w:val="center"/>
              <w:rPr>
                <w:rFonts w:hint="eastAsia" w:asciiTheme="minorHAnsi" w:hAnsiTheme="minorHAnsi" w:eastAsiaTheme="minorEastAsia" w:cstheme="minorBidi"/>
                <w:color w:val="auto"/>
                <w:kern w:val="2"/>
                <w:sz w:val="24"/>
                <w:szCs w:val="22"/>
                <w:highlight w:val="none"/>
                <w:lang w:val="en-US" w:eastAsia="zh-CN" w:bidi="ar-SA"/>
              </w:rPr>
            </w:pPr>
            <w:r>
              <w:rPr>
                <w:rFonts w:hint="eastAsia"/>
                <w:color w:val="auto"/>
                <w:sz w:val="24"/>
                <w:highlight w:val="none"/>
                <w:lang w:val="en-US" w:eastAsia="zh-CN"/>
              </w:rPr>
              <w:t>2</w:t>
            </w:r>
          </w:p>
        </w:tc>
        <w:tc>
          <w:tcPr>
            <w:tcW w:w="3119" w:type="dxa"/>
            <w:vAlign w:val="top"/>
          </w:tcPr>
          <w:p w14:paraId="565E2A3E">
            <w:pPr>
              <w:spacing w:line="360" w:lineRule="auto"/>
              <w:rPr>
                <w:rFonts w:hint="eastAsia" w:asciiTheme="minorHAnsi" w:hAnsiTheme="minorHAnsi" w:eastAsiaTheme="minorEastAsia" w:cstheme="minorBidi"/>
                <w:color w:val="auto"/>
                <w:kern w:val="2"/>
                <w:sz w:val="24"/>
                <w:szCs w:val="22"/>
                <w:highlight w:val="none"/>
                <w:lang w:val="en-US" w:eastAsia="zh-CN" w:bidi="ar-SA"/>
              </w:rPr>
            </w:pPr>
            <w:r>
              <w:rPr>
                <w:rFonts w:hint="eastAsia"/>
                <w:color w:val="auto"/>
                <w:sz w:val="24"/>
                <w:highlight w:val="none"/>
                <w:lang w:val="zh-CN"/>
              </w:rPr>
              <w:t>商务偏离表、技术偏离表</w:t>
            </w:r>
          </w:p>
        </w:tc>
        <w:tc>
          <w:tcPr>
            <w:tcW w:w="4586" w:type="dxa"/>
            <w:vAlign w:val="top"/>
          </w:tcPr>
          <w:p w14:paraId="6670E627">
            <w:pPr>
              <w:spacing w:line="360" w:lineRule="auto"/>
              <w:rPr>
                <w:rFonts w:hint="eastAsia" w:asciiTheme="minorHAnsi" w:hAnsiTheme="minorHAnsi" w:eastAsiaTheme="minorEastAsia" w:cstheme="minorBidi"/>
                <w:color w:val="auto"/>
                <w:kern w:val="2"/>
                <w:sz w:val="24"/>
                <w:szCs w:val="22"/>
                <w:highlight w:val="none"/>
                <w:lang w:val="en-US" w:eastAsia="zh-CN" w:bidi="ar-SA"/>
              </w:rPr>
            </w:pPr>
            <w:r>
              <w:rPr>
                <w:rFonts w:hint="eastAsia"/>
                <w:color w:val="auto"/>
                <w:sz w:val="24"/>
                <w:highlight w:val="none"/>
              </w:rPr>
              <w:t>格式见《第六章 响应文件格式》</w:t>
            </w:r>
          </w:p>
        </w:tc>
      </w:tr>
      <w:tr w14:paraId="4D747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top"/>
          </w:tcPr>
          <w:p w14:paraId="162FFDDF">
            <w:pPr>
              <w:spacing w:line="360" w:lineRule="auto"/>
              <w:jc w:val="center"/>
              <w:rPr>
                <w:rFonts w:hint="eastAsia" w:asciiTheme="minorHAnsi" w:hAnsiTheme="minorHAnsi" w:eastAsiaTheme="minorEastAsia" w:cstheme="minorBidi"/>
                <w:color w:val="auto"/>
                <w:kern w:val="2"/>
                <w:sz w:val="24"/>
                <w:szCs w:val="22"/>
                <w:highlight w:val="none"/>
                <w:lang w:val="en-US" w:eastAsia="zh-CN" w:bidi="ar-SA"/>
              </w:rPr>
            </w:pPr>
            <w:r>
              <w:rPr>
                <w:rFonts w:hint="eastAsia"/>
                <w:color w:val="auto"/>
                <w:sz w:val="24"/>
                <w:highlight w:val="none"/>
                <w:lang w:val="en-US" w:eastAsia="zh-CN"/>
              </w:rPr>
              <w:t>3</w:t>
            </w:r>
          </w:p>
        </w:tc>
        <w:tc>
          <w:tcPr>
            <w:tcW w:w="3119" w:type="dxa"/>
            <w:vAlign w:val="top"/>
          </w:tcPr>
          <w:p w14:paraId="382D08F5">
            <w:pPr>
              <w:spacing w:line="360" w:lineRule="auto"/>
              <w:rPr>
                <w:rFonts w:hint="default" w:asciiTheme="minorHAnsi" w:hAnsiTheme="minorHAnsi" w:eastAsiaTheme="minorEastAsia" w:cstheme="minorBidi"/>
                <w:color w:val="auto"/>
                <w:kern w:val="2"/>
                <w:sz w:val="24"/>
                <w:szCs w:val="22"/>
                <w:highlight w:val="none"/>
                <w:lang w:val="en-US" w:eastAsia="zh-CN" w:bidi="ar-SA"/>
              </w:rPr>
            </w:pPr>
            <w:r>
              <w:rPr>
                <w:rFonts w:hint="eastAsia"/>
                <w:color w:val="auto"/>
                <w:sz w:val="24"/>
                <w:highlight w:val="none"/>
                <w:lang w:val="en-US" w:eastAsia="zh-CN"/>
              </w:rPr>
              <w:t>拟派项目负责人情况</w:t>
            </w:r>
          </w:p>
        </w:tc>
        <w:tc>
          <w:tcPr>
            <w:tcW w:w="4586" w:type="dxa"/>
            <w:vAlign w:val="top"/>
          </w:tcPr>
          <w:p w14:paraId="7EB6FFDA">
            <w:pPr>
              <w:spacing w:line="360" w:lineRule="auto"/>
              <w:rPr>
                <w:rFonts w:asciiTheme="minorHAnsi" w:hAnsiTheme="minorHAnsi" w:eastAsiaTheme="minorEastAsia" w:cstheme="minorBidi"/>
                <w:color w:val="auto"/>
                <w:kern w:val="2"/>
                <w:sz w:val="24"/>
                <w:szCs w:val="22"/>
                <w:highlight w:val="none"/>
                <w:lang w:val="en-US" w:eastAsia="zh-CN" w:bidi="ar-SA"/>
              </w:rPr>
            </w:pPr>
            <w:r>
              <w:rPr>
                <w:rFonts w:hint="eastAsia"/>
                <w:color w:val="auto"/>
                <w:sz w:val="24"/>
                <w:highlight w:val="none"/>
              </w:rPr>
              <w:t>格式见《第六章 响应文件格式》</w:t>
            </w:r>
          </w:p>
        </w:tc>
      </w:tr>
      <w:tr w14:paraId="784AC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31275BB">
            <w:pPr>
              <w:spacing w:line="360" w:lineRule="auto"/>
              <w:jc w:val="center"/>
              <w:rPr>
                <w:rFonts w:hint="default" w:asciiTheme="minorHAnsi" w:hAnsiTheme="minorHAnsi" w:eastAsiaTheme="minorEastAsia" w:cstheme="minorBidi"/>
                <w:color w:val="auto"/>
                <w:kern w:val="2"/>
                <w:sz w:val="24"/>
                <w:szCs w:val="22"/>
                <w:highlight w:val="none"/>
                <w:lang w:val="en-US" w:eastAsia="zh-CN" w:bidi="ar-SA"/>
              </w:rPr>
            </w:pPr>
            <w:r>
              <w:rPr>
                <w:rFonts w:hint="eastAsia"/>
                <w:color w:val="auto"/>
                <w:sz w:val="24"/>
                <w:highlight w:val="none"/>
                <w:lang w:val="en-US" w:eastAsia="zh-CN"/>
              </w:rPr>
              <w:t>4</w:t>
            </w:r>
          </w:p>
        </w:tc>
        <w:tc>
          <w:tcPr>
            <w:tcW w:w="3119" w:type="dxa"/>
            <w:vAlign w:val="center"/>
          </w:tcPr>
          <w:p w14:paraId="207B7985">
            <w:pPr>
              <w:spacing w:line="360" w:lineRule="auto"/>
              <w:jc w:val="both"/>
              <w:rPr>
                <w:rFonts w:hint="default" w:asciiTheme="minorHAnsi" w:hAnsiTheme="minorHAnsi" w:eastAsiaTheme="minorEastAsia" w:cstheme="minorBidi"/>
                <w:color w:val="auto"/>
                <w:kern w:val="2"/>
                <w:sz w:val="24"/>
                <w:szCs w:val="22"/>
                <w:highlight w:val="none"/>
                <w:lang w:val="en-US" w:eastAsia="zh-CN" w:bidi="ar-SA"/>
              </w:rPr>
            </w:pPr>
            <w:r>
              <w:rPr>
                <w:rFonts w:hint="eastAsia"/>
                <w:color w:val="auto"/>
                <w:sz w:val="24"/>
                <w:highlight w:val="none"/>
                <w:lang w:val="en-US" w:eastAsia="zh-CN"/>
              </w:rPr>
              <w:t>拟投标产品信息</w:t>
            </w:r>
          </w:p>
        </w:tc>
        <w:tc>
          <w:tcPr>
            <w:tcW w:w="4586" w:type="dxa"/>
            <w:vAlign w:val="top"/>
          </w:tcPr>
          <w:p w14:paraId="5DF648D7">
            <w:pPr>
              <w:spacing w:line="360" w:lineRule="auto"/>
              <w:rPr>
                <w:rFonts w:hint="default" w:asciiTheme="minorHAnsi" w:hAnsiTheme="minorHAnsi" w:eastAsiaTheme="minorEastAsia" w:cstheme="minorBidi"/>
                <w:color w:val="auto"/>
                <w:kern w:val="2"/>
                <w:sz w:val="24"/>
                <w:szCs w:val="22"/>
                <w:highlight w:val="none"/>
                <w:lang w:val="en-US" w:eastAsia="zh-CN" w:bidi="ar-SA"/>
              </w:rPr>
            </w:pPr>
            <w:r>
              <w:rPr>
                <w:rFonts w:hint="eastAsia"/>
                <w:color w:val="auto"/>
                <w:sz w:val="24"/>
                <w:highlight w:val="none"/>
                <w:lang w:val="en-US" w:eastAsia="zh-CN"/>
              </w:rPr>
              <w:t>包括但不限于产品生产厂家的情况、产品的检测报告等。</w:t>
            </w:r>
            <w:r>
              <w:rPr>
                <w:rFonts w:hint="eastAsia"/>
                <w:color w:val="auto"/>
                <w:sz w:val="24"/>
                <w:highlight w:val="none"/>
              </w:rPr>
              <w:t>格式自拟</w:t>
            </w:r>
          </w:p>
        </w:tc>
      </w:tr>
      <w:tr w14:paraId="415A5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top"/>
          </w:tcPr>
          <w:p w14:paraId="03B43CF1">
            <w:pPr>
              <w:spacing w:line="360" w:lineRule="auto"/>
              <w:jc w:val="center"/>
              <w:rPr>
                <w:rFonts w:hint="eastAsia" w:asciiTheme="minorHAnsi" w:hAnsiTheme="minorHAnsi" w:eastAsiaTheme="minorEastAsia" w:cstheme="minorBidi"/>
                <w:color w:val="auto"/>
                <w:kern w:val="2"/>
                <w:sz w:val="24"/>
                <w:szCs w:val="22"/>
                <w:highlight w:val="none"/>
                <w:lang w:val="en-US" w:eastAsia="zh-CN" w:bidi="ar-SA"/>
              </w:rPr>
            </w:pPr>
            <w:r>
              <w:rPr>
                <w:rFonts w:hint="eastAsia"/>
                <w:color w:val="auto"/>
                <w:sz w:val="24"/>
                <w:highlight w:val="none"/>
                <w:lang w:val="en-US" w:eastAsia="zh-CN"/>
              </w:rPr>
              <w:t>5</w:t>
            </w:r>
          </w:p>
        </w:tc>
        <w:tc>
          <w:tcPr>
            <w:tcW w:w="3119" w:type="dxa"/>
            <w:vAlign w:val="top"/>
          </w:tcPr>
          <w:p w14:paraId="352587E7">
            <w:pPr>
              <w:spacing w:line="360" w:lineRule="auto"/>
              <w:rPr>
                <w:rFonts w:asciiTheme="minorHAnsi" w:hAnsiTheme="minorHAnsi" w:eastAsiaTheme="minorEastAsia" w:cstheme="minorBidi"/>
                <w:color w:val="auto"/>
                <w:kern w:val="2"/>
                <w:sz w:val="24"/>
                <w:szCs w:val="22"/>
                <w:highlight w:val="none"/>
                <w:lang w:val="en-US" w:eastAsia="zh-CN" w:bidi="ar-SA"/>
              </w:rPr>
            </w:pPr>
            <w:r>
              <w:rPr>
                <w:rFonts w:hint="eastAsia"/>
                <w:color w:val="auto"/>
                <w:sz w:val="24"/>
                <w:highlight w:val="none"/>
              </w:rPr>
              <w:t>质量服务承诺书</w:t>
            </w:r>
          </w:p>
        </w:tc>
        <w:tc>
          <w:tcPr>
            <w:tcW w:w="4586" w:type="dxa"/>
            <w:vAlign w:val="top"/>
          </w:tcPr>
          <w:p w14:paraId="2A2B4CA0">
            <w:pPr>
              <w:spacing w:line="360" w:lineRule="auto"/>
              <w:rPr>
                <w:rFonts w:asciiTheme="minorHAnsi" w:hAnsiTheme="minorHAnsi" w:eastAsiaTheme="minorEastAsia" w:cstheme="minorBidi"/>
                <w:color w:val="auto"/>
                <w:kern w:val="2"/>
                <w:sz w:val="24"/>
                <w:szCs w:val="22"/>
                <w:highlight w:val="none"/>
                <w:lang w:val="en-US" w:eastAsia="zh-CN" w:bidi="ar-SA"/>
              </w:rPr>
            </w:pPr>
            <w:r>
              <w:rPr>
                <w:rFonts w:hint="eastAsia"/>
                <w:color w:val="auto"/>
                <w:sz w:val="24"/>
                <w:highlight w:val="none"/>
              </w:rPr>
              <w:t>格式见《第六章 响应文件格式》</w:t>
            </w:r>
          </w:p>
        </w:tc>
      </w:tr>
      <w:tr w14:paraId="1AF52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top"/>
          </w:tcPr>
          <w:p w14:paraId="6B09055A">
            <w:pPr>
              <w:spacing w:line="360" w:lineRule="auto"/>
              <w:jc w:val="center"/>
              <w:rPr>
                <w:rFonts w:hint="eastAsia" w:asciiTheme="minorHAnsi" w:hAnsiTheme="minorHAnsi" w:eastAsiaTheme="minorEastAsia" w:cstheme="minorBidi"/>
                <w:color w:val="auto"/>
                <w:kern w:val="2"/>
                <w:sz w:val="24"/>
                <w:szCs w:val="22"/>
                <w:highlight w:val="none"/>
                <w:lang w:val="en-US" w:eastAsia="zh-CN" w:bidi="ar-SA"/>
              </w:rPr>
            </w:pPr>
            <w:r>
              <w:rPr>
                <w:rFonts w:hint="eastAsia"/>
                <w:color w:val="auto"/>
                <w:sz w:val="24"/>
                <w:highlight w:val="none"/>
                <w:lang w:val="en-US" w:eastAsia="zh-CN"/>
              </w:rPr>
              <w:t>6</w:t>
            </w:r>
          </w:p>
        </w:tc>
        <w:tc>
          <w:tcPr>
            <w:tcW w:w="3119" w:type="dxa"/>
            <w:vAlign w:val="top"/>
          </w:tcPr>
          <w:p w14:paraId="7E40DB03">
            <w:pPr>
              <w:spacing w:line="360" w:lineRule="auto"/>
              <w:rPr>
                <w:rFonts w:hint="eastAsia" w:asciiTheme="minorHAnsi" w:hAnsiTheme="minorHAnsi" w:eastAsiaTheme="minorEastAsia" w:cstheme="minorBidi"/>
                <w:color w:val="auto"/>
                <w:kern w:val="2"/>
                <w:sz w:val="24"/>
                <w:szCs w:val="22"/>
                <w:highlight w:val="none"/>
                <w:lang w:val="en-US" w:eastAsia="zh-CN" w:bidi="ar-SA"/>
              </w:rPr>
            </w:pPr>
            <w:r>
              <w:rPr>
                <w:rFonts w:hint="eastAsia"/>
                <w:color w:val="auto"/>
                <w:sz w:val="24"/>
                <w:highlight w:val="none"/>
              </w:rPr>
              <w:t>诚信投标承诺书</w:t>
            </w:r>
          </w:p>
        </w:tc>
        <w:tc>
          <w:tcPr>
            <w:tcW w:w="4586" w:type="dxa"/>
            <w:vAlign w:val="top"/>
          </w:tcPr>
          <w:p w14:paraId="1B870441">
            <w:pPr>
              <w:spacing w:line="360" w:lineRule="auto"/>
              <w:rPr>
                <w:rFonts w:hint="eastAsia" w:asciiTheme="minorHAnsi" w:hAnsiTheme="minorHAnsi" w:eastAsiaTheme="minorEastAsia" w:cstheme="minorBidi"/>
                <w:color w:val="auto"/>
                <w:kern w:val="2"/>
                <w:sz w:val="24"/>
                <w:szCs w:val="22"/>
                <w:highlight w:val="none"/>
                <w:lang w:val="en-US" w:eastAsia="zh-CN" w:bidi="ar-SA"/>
              </w:rPr>
            </w:pPr>
            <w:r>
              <w:rPr>
                <w:rFonts w:hint="eastAsia"/>
                <w:color w:val="auto"/>
                <w:sz w:val="24"/>
                <w:highlight w:val="none"/>
              </w:rPr>
              <w:t>格式见《第六章 响应文件格式》</w:t>
            </w:r>
          </w:p>
        </w:tc>
      </w:tr>
      <w:tr w14:paraId="31C17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A4BD596">
            <w:pPr>
              <w:spacing w:line="360" w:lineRule="auto"/>
              <w:jc w:val="center"/>
              <w:rPr>
                <w:rFonts w:hint="default" w:asciiTheme="minorHAnsi" w:hAnsiTheme="minorHAnsi" w:eastAsiaTheme="minorEastAsia" w:cstheme="minorBidi"/>
                <w:color w:val="auto"/>
                <w:kern w:val="2"/>
                <w:sz w:val="24"/>
                <w:szCs w:val="22"/>
                <w:highlight w:val="none"/>
                <w:lang w:val="en-US" w:eastAsia="zh-CN" w:bidi="ar-SA"/>
              </w:rPr>
            </w:pPr>
            <w:r>
              <w:rPr>
                <w:rFonts w:hint="eastAsia"/>
                <w:color w:val="auto"/>
                <w:sz w:val="24"/>
                <w:highlight w:val="none"/>
                <w:lang w:val="en-US" w:eastAsia="zh-CN"/>
              </w:rPr>
              <w:t>7</w:t>
            </w:r>
          </w:p>
        </w:tc>
        <w:tc>
          <w:tcPr>
            <w:tcW w:w="3119" w:type="dxa"/>
            <w:vAlign w:val="top"/>
          </w:tcPr>
          <w:p w14:paraId="3BA572C9">
            <w:pPr>
              <w:spacing w:line="360" w:lineRule="auto"/>
              <w:rPr>
                <w:rFonts w:asciiTheme="minorHAnsi" w:hAnsiTheme="minorHAnsi" w:eastAsiaTheme="minorEastAsia" w:cstheme="minorBidi"/>
                <w:color w:val="auto"/>
                <w:kern w:val="2"/>
                <w:sz w:val="24"/>
                <w:szCs w:val="22"/>
                <w:highlight w:val="none"/>
                <w:lang w:val="en-US" w:eastAsia="zh-CN" w:bidi="ar-SA"/>
              </w:rPr>
            </w:pPr>
            <w:r>
              <w:rPr>
                <w:rFonts w:hint="eastAsia"/>
                <w:color w:val="auto"/>
                <w:sz w:val="24"/>
                <w:highlight w:val="none"/>
              </w:rPr>
              <w:t>响应方认为需要</w:t>
            </w:r>
            <w:r>
              <w:rPr>
                <w:rFonts w:hint="eastAsia"/>
                <w:color w:val="auto"/>
                <w:sz w:val="24"/>
                <w:highlight w:val="none"/>
                <w:lang w:eastAsia="zh-CN"/>
              </w:rPr>
              <w:t>的其他文件</w:t>
            </w:r>
            <w:r>
              <w:rPr>
                <w:rFonts w:hint="eastAsia"/>
                <w:color w:val="auto"/>
                <w:sz w:val="24"/>
                <w:highlight w:val="none"/>
              </w:rPr>
              <w:t>资料</w:t>
            </w:r>
          </w:p>
        </w:tc>
        <w:tc>
          <w:tcPr>
            <w:tcW w:w="4586" w:type="dxa"/>
            <w:vAlign w:val="top"/>
          </w:tcPr>
          <w:p w14:paraId="43EFEEA4">
            <w:pPr>
              <w:spacing w:line="360" w:lineRule="auto"/>
              <w:rPr>
                <w:rFonts w:asciiTheme="minorHAnsi" w:hAnsiTheme="minorHAnsi" w:eastAsiaTheme="minorEastAsia" w:cstheme="minorBidi"/>
                <w:color w:val="auto"/>
                <w:kern w:val="2"/>
                <w:sz w:val="24"/>
                <w:szCs w:val="22"/>
                <w:highlight w:val="none"/>
                <w:lang w:val="en-US" w:eastAsia="zh-CN" w:bidi="ar-SA"/>
              </w:rPr>
            </w:pPr>
            <w:r>
              <w:rPr>
                <w:rFonts w:hint="eastAsia"/>
                <w:color w:val="auto"/>
                <w:sz w:val="24"/>
                <w:highlight w:val="none"/>
              </w:rPr>
              <w:t>格式自拟</w:t>
            </w:r>
          </w:p>
        </w:tc>
      </w:tr>
      <w:tr w14:paraId="37AAD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14:paraId="71A7E0C9">
            <w:pPr>
              <w:spacing w:line="360" w:lineRule="auto"/>
              <w:rPr>
                <w:b/>
                <w:color w:val="auto"/>
                <w:sz w:val="24"/>
                <w:highlight w:val="none"/>
              </w:rPr>
            </w:pPr>
            <w:r>
              <w:rPr>
                <w:rFonts w:hint="eastAsia"/>
                <w:b/>
                <w:color w:val="auto"/>
                <w:sz w:val="24"/>
                <w:highlight w:val="none"/>
              </w:rPr>
              <w:t>报价文件目录</w:t>
            </w:r>
          </w:p>
        </w:tc>
      </w:tr>
      <w:tr w14:paraId="67D98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630A2E42">
            <w:pPr>
              <w:spacing w:line="360" w:lineRule="auto"/>
              <w:jc w:val="center"/>
              <w:rPr>
                <w:color w:val="auto"/>
                <w:sz w:val="24"/>
                <w:highlight w:val="none"/>
              </w:rPr>
            </w:pPr>
            <w:r>
              <w:rPr>
                <w:rFonts w:hint="eastAsia"/>
                <w:color w:val="auto"/>
                <w:sz w:val="24"/>
                <w:highlight w:val="none"/>
              </w:rPr>
              <w:t>序号</w:t>
            </w:r>
          </w:p>
        </w:tc>
        <w:tc>
          <w:tcPr>
            <w:tcW w:w="3119" w:type="dxa"/>
          </w:tcPr>
          <w:p w14:paraId="4237A237">
            <w:pPr>
              <w:spacing w:line="360" w:lineRule="auto"/>
              <w:jc w:val="center"/>
              <w:rPr>
                <w:color w:val="auto"/>
                <w:sz w:val="24"/>
                <w:highlight w:val="none"/>
              </w:rPr>
            </w:pPr>
            <w:r>
              <w:rPr>
                <w:rFonts w:hint="eastAsia"/>
                <w:color w:val="auto"/>
                <w:sz w:val="24"/>
                <w:highlight w:val="none"/>
              </w:rPr>
              <w:t>内容</w:t>
            </w:r>
          </w:p>
        </w:tc>
        <w:tc>
          <w:tcPr>
            <w:tcW w:w="4586" w:type="dxa"/>
          </w:tcPr>
          <w:p w14:paraId="6BF28D16">
            <w:pPr>
              <w:spacing w:line="360" w:lineRule="auto"/>
              <w:jc w:val="center"/>
              <w:rPr>
                <w:color w:val="auto"/>
                <w:sz w:val="24"/>
                <w:highlight w:val="none"/>
              </w:rPr>
            </w:pPr>
            <w:r>
              <w:rPr>
                <w:rFonts w:hint="eastAsia"/>
                <w:color w:val="auto"/>
                <w:sz w:val="24"/>
                <w:highlight w:val="none"/>
              </w:rPr>
              <w:t>说明</w:t>
            </w:r>
          </w:p>
        </w:tc>
      </w:tr>
      <w:tr w14:paraId="42159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752C6F97">
            <w:pPr>
              <w:spacing w:line="360" w:lineRule="auto"/>
              <w:jc w:val="center"/>
              <w:rPr>
                <w:color w:val="auto"/>
                <w:sz w:val="24"/>
                <w:highlight w:val="none"/>
              </w:rPr>
            </w:pPr>
            <w:r>
              <w:rPr>
                <w:rFonts w:hint="eastAsia"/>
                <w:color w:val="auto"/>
                <w:sz w:val="24"/>
                <w:highlight w:val="none"/>
              </w:rPr>
              <w:t>1</w:t>
            </w:r>
          </w:p>
        </w:tc>
        <w:tc>
          <w:tcPr>
            <w:tcW w:w="3119" w:type="dxa"/>
          </w:tcPr>
          <w:p w14:paraId="7625E5E7">
            <w:pPr>
              <w:spacing w:line="360" w:lineRule="auto"/>
              <w:rPr>
                <w:color w:val="auto"/>
                <w:sz w:val="24"/>
                <w:highlight w:val="none"/>
              </w:rPr>
            </w:pPr>
            <w:r>
              <w:rPr>
                <w:rFonts w:hint="eastAsia"/>
                <w:color w:val="auto"/>
                <w:sz w:val="24"/>
                <w:highlight w:val="none"/>
              </w:rPr>
              <w:t>报价一览表</w:t>
            </w:r>
          </w:p>
        </w:tc>
        <w:tc>
          <w:tcPr>
            <w:tcW w:w="4586" w:type="dxa"/>
          </w:tcPr>
          <w:p w14:paraId="6DE2C783">
            <w:pPr>
              <w:spacing w:line="360" w:lineRule="auto"/>
              <w:rPr>
                <w:color w:val="auto"/>
                <w:sz w:val="24"/>
                <w:highlight w:val="none"/>
              </w:rPr>
            </w:pPr>
            <w:r>
              <w:rPr>
                <w:rFonts w:hint="eastAsia"/>
                <w:color w:val="auto"/>
                <w:sz w:val="24"/>
                <w:highlight w:val="none"/>
              </w:rPr>
              <w:t>格式见《第六章 响应文件格式》</w:t>
            </w:r>
          </w:p>
        </w:tc>
      </w:tr>
      <w:tr w14:paraId="030FA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7889CB78">
            <w:pPr>
              <w:spacing w:line="360" w:lineRule="auto"/>
              <w:jc w:val="center"/>
              <w:rPr>
                <w:color w:val="auto"/>
                <w:sz w:val="24"/>
                <w:highlight w:val="none"/>
              </w:rPr>
            </w:pPr>
            <w:r>
              <w:rPr>
                <w:rFonts w:hint="eastAsia"/>
                <w:color w:val="auto"/>
                <w:sz w:val="24"/>
                <w:highlight w:val="none"/>
              </w:rPr>
              <w:t>2</w:t>
            </w:r>
          </w:p>
        </w:tc>
        <w:tc>
          <w:tcPr>
            <w:tcW w:w="3119" w:type="dxa"/>
          </w:tcPr>
          <w:p w14:paraId="236A01FF">
            <w:pPr>
              <w:spacing w:line="360" w:lineRule="auto"/>
              <w:rPr>
                <w:color w:val="auto"/>
                <w:sz w:val="24"/>
                <w:highlight w:val="none"/>
              </w:rPr>
            </w:pPr>
            <w:r>
              <w:rPr>
                <w:rFonts w:hint="eastAsia"/>
                <w:color w:val="auto"/>
                <w:sz w:val="24"/>
                <w:highlight w:val="none"/>
              </w:rPr>
              <w:t>针对报价的说明</w:t>
            </w:r>
          </w:p>
        </w:tc>
        <w:tc>
          <w:tcPr>
            <w:tcW w:w="4586" w:type="dxa"/>
          </w:tcPr>
          <w:p w14:paraId="3BEF2A2C">
            <w:pPr>
              <w:spacing w:line="360" w:lineRule="auto"/>
              <w:rPr>
                <w:color w:val="auto"/>
                <w:sz w:val="24"/>
                <w:highlight w:val="none"/>
              </w:rPr>
            </w:pPr>
          </w:p>
        </w:tc>
      </w:tr>
      <w:tr w14:paraId="10F8D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14:paraId="0BC46A65">
            <w:pPr>
              <w:spacing w:line="360" w:lineRule="auto"/>
              <w:ind w:firstLine="480" w:firstLineChars="200"/>
              <w:rPr>
                <w:color w:val="auto"/>
                <w:sz w:val="24"/>
                <w:highlight w:val="none"/>
              </w:rPr>
            </w:pPr>
            <w:r>
              <w:rPr>
                <w:rFonts w:hint="eastAsia"/>
                <w:color w:val="auto"/>
                <w:sz w:val="24"/>
                <w:highlight w:val="none"/>
              </w:rPr>
              <w:t>注：1.征集文件中标“▲”的实质性条款内容，须提供相应资料或承诺函等，附件中如有格式，按征集文件格式，若未提供则格式自拟。</w:t>
            </w:r>
          </w:p>
          <w:p w14:paraId="2C4F1D77">
            <w:pPr>
              <w:spacing w:line="360" w:lineRule="auto"/>
              <w:ind w:firstLine="480" w:firstLineChars="200"/>
              <w:rPr>
                <w:color w:val="auto"/>
                <w:sz w:val="24"/>
                <w:highlight w:val="none"/>
              </w:rPr>
            </w:pPr>
            <w:r>
              <w:rPr>
                <w:rFonts w:hint="eastAsia"/>
                <w:color w:val="auto"/>
                <w:sz w:val="24"/>
                <w:highlight w:val="none"/>
                <w:lang w:val="en-US" w:eastAsia="zh-CN"/>
              </w:rPr>
              <w:t>2</w:t>
            </w:r>
            <w:r>
              <w:rPr>
                <w:rFonts w:hint="eastAsia"/>
                <w:color w:val="auto"/>
                <w:sz w:val="24"/>
                <w:highlight w:val="none"/>
              </w:rPr>
              <w:t>.供应商在总价中应充分考虑作业期间成本投入的市场风险、政策性调整及服务期间的不可预见因素，今后不再作调整。供应商在报价中应充分考虑所有可能发生的费用。</w:t>
            </w:r>
          </w:p>
          <w:p w14:paraId="1B3638D9">
            <w:pPr>
              <w:spacing w:line="360" w:lineRule="auto"/>
              <w:ind w:firstLine="480" w:firstLineChars="200"/>
              <w:rPr>
                <w:color w:val="auto"/>
                <w:sz w:val="24"/>
                <w:highlight w:val="none"/>
              </w:rPr>
            </w:pPr>
            <w:r>
              <w:rPr>
                <w:rFonts w:hint="eastAsia"/>
                <w:color w:val="auto"/>
                <w:sz w:val="24"/>
                <w:highlight w:val="none"/>
                <w:lang w:val="en-US" w:eastAsia="zh-CN"/>
              </w:rPr>
              <w:t>3</w:t>
            </w:r>
            <w:r>
              <w:rPr>
                <w:rFonts w:hint="eastAsia"/>
                <w:color w:val="auto"/>
                <w:sz w:val="24"/>
                <w:highlight w:val="none"/>
              </w:rPr>
              <w:t>.响应方对在合同执行中，除上述费用及征集文件规定的由成交人负责的工作范围以外需要采购人协调或提供便利的工作应当在响应文件中说明。</w:t>
            </w:r>
          </w:p>
          <w:p w14:paraId="5ED31643">
            <w:pPr>
              <w:spacing w:line="360" w:lineRule="auto"/>
              <w:ind w:firstLine="480" w:firstLineChars="200"/>
              <w:rPr>
                <w:color w:val="auto"/>
                <w:sz w:val="24"/>
                <w:highlight w:val="none"/>
              </w:rPr>
            </w:pPr>
            <w:r>
              <w:rPr>
                <w:rFonts w:hint="eastAsia"/>
                <w:color w:val="auto"/>
                <w:sz w:val="24"/>
                <w:highlight w:val="none"/>
                <w:lang w:val="en-US" w:eastAsia="zh-CN"/>
              </w:rPr>
              <w:t>4</w:t>
            </w:r>
            <w:r>
              <w:rPr>
                <w:rFonts w:hint="eastAsia"/>
                <w:color w:val="auto"/>
                <w:sz w:val="24"/>
                <w:highlight w:val="none"/>
              </w:rPr>
              <w:t>. 关于本项目价格的信息只允许出现在“报价文件”中，不得出现在资格响应文件及技术商务文件中。</w:t>
            </w:r>
          </w:p>
        </w:tc>
      </w:tr>
    </w:tbl>
    <w:p w14:paraId="7925CB97">
      <w:pPr>
        <w:pStyle w:val="5"/>
        <w:spacing w:before="0" w:after="0"/>
        <w:ind w:firstLine="482" w:firstLineChars="200"/>
        <w:rPr>
          <w:color w:val="auto"/>
          <w:sz w:val="24"/>
          <w:highlight w:val="none"/>
        </w:rPr>
      </w:pPr>
      <w:r>
        <w:rPr>
          <w:rFonts w:hint="eastAsia"/>
          <w:color w:val="auto"/>
          <w:sz w:val="24"/>
          <w:highlight w:val="none"/>
        </w:rPr>
        <w:t>（四）响应文件的语言及计量</w:t>
      </w:r>
    </w:p>
    <w:p w14:paraId="0AE71F7E">
      <w:pPr>
        <w:adjustRightInd w:val="0"/>
        <w:snapToGrid w:val="0"/>
        <w:spacing w:line="440" w:lineRule="exact"/>
        <w:ind w:firstLine="480" w:firstLineChars="200"/>
        <w:rPr>
          <w:color w:val="auto"/>
          <w:sz w:val="24"/>
          <w:highlight w:val="none"/>
        </w:rPr>
      </w:pPr>
      <w:r>
        <w:rPr>
          <w:rFonts w:hint="eastAsia"/>
          <w:color w:val="auto"/>
          <w:sz w:val="24"/>
          <w:highlight w:val="none"/>
        </w:rPr>
        <w:t>1.响应文件以及响应方与征集人就有关征集、响应事宜的所有来往函电，均应以中文简体字书写。除签名、盖章、专用名称等特殊情形外，响应文件中以中文汉语以外的文字表述部分视同未提供。</w:t>
      </w:r>
    </w:p>
    <w:p w14:paraId="7DD4F6BE">
      <w:pPr>
        <w:adjustRightInd w:val="0"/>
        <w:snapToGrid w:val="0"/>
        <w:spacing w:line="440" w:lineRule="exact"/>
        <w:ind w:firstLine="480" w:firstLineChars="200"/>
        <w:rPr>
          <w:color w:val="auto"/>
          <w:sz w:val="24"/>
          <w:highlight w:val="none"/>
        </w:rPr>
      </w:pPr>
      <w:r>
        <w:rPr>
          <w:rFonts w:hint="eastAsia"/>
          <w:color w:val="auto"/>
          <w:sz w:val="24"/>
          <w:highlight w:val="none"/>
        </w:rPr>
        <w:t>2.响应计量单位，征集文件已有明确规定的，使用征集文件规定的计量单位；征集文件没有规定的，应采用中华人民共和国法定计量单位（货币单位：人民币元），否则将作无效处理。</w:t>
      </w:r>
    </w:p>
    <w:p w14:paraId="5D88B1E1">
      <w:pPr>
        <w:pStyle w:val="5"/>
        <w:spacing w:before="0" w:after="0"/>
        <w:ind w:firstLine="482" w:firstLineChars="200"/>
        <w:rPr>
          <w:color w:val="auto"/>
          <w:sz w:val="24"/>
          <w:highlight w:val="none"/>
        </w:rPr>
      </w:pPr>
      <w:r>
        <w:rPr>
          <w:rFonts w:hint="eastAsia"/>
          <w:color w:val="auto"/>
          <w:sz w:val="24"/>
          <w:highlight w:val="none"/>
        </w:rPr>
        <w:t>（五）响应文件的有效期</w:t>
      </w:r>
    </w:p>
    <w:p w14:paraId="6AE90F2F">
      <w:pPr>
        <w:adjustRightInd w:val="0"/>
        <w:snapToGrid w:val="0"/>
        <w:spacing w:line="440" w:lineRule="exact"/>
        <w:ind w:firstLine="480" w:firstLineChars="200"/>
        <w:rPr>
          <w:color w:val="auto"/>
          <w:sz w:val="24"/>
          <w:highlight w:val="none"/>
        </w:rPr>
      </w:pPr>
      <w:r>
        <w:rPr>
          <w:rFonts w:hint="eastAsia"/>
          <w:color w:val="auto"/>
          <w:sz w:val="24"/>
          <w:highlight w:val="none"/>
        </w:rPr>
        <w:t>1.自提交响应文件的截止之日起90天内响应文件应保持有效。有效期不足的响应文件将作无效处理。</w:t>
      </w:r>
    </w:p>
    <w:p w14:paraId="243CB508">
      <w:pPr>
        <w:adjustRightInd w:val="0"/>
        <w:snapToGrid w:val="0"/>
        <w:spacing w:line="440" w:lineRule="exact"/>
        <w:ind w:firstLine="480" w:firstLineChars="200"/>
        <w:rPr>
          <w:color w:val="auto"/>
          <w:sz w:val="24"/>
          <w:highlight w:val="none"/>
        </w:rPr>
      </w:pPr>
      <w:r>
        <w:rPr>
          <w:rFonts w:hint="eastAsia"/>
          <w:color w:val="auto"/>
          <w:sz w:val="24"/>
          <w:highlight w:val="none"/>
        </w:rPr>
        <w:t>2.入围供应商的响应文件自开启之日起至合同（第一阶段、第二阶段）履行完毕止均应保持有效。</w:t>
      </w:r>
    </w:p>
    <w:p w14:paraId="79310D60">
      <w:pPr>
        <w:pStyle w:val="5"/>
        <w:spacing w:before="0" w:after="0"/>
        <w:ind w:firstLine="482" w:firstLineChars="200"/>
        <w:rPr>
          <w:color w:val="auto"/>
          <w:sz w:val="24"/>
          <w:highlight w:val="none"/>
        </w:rPr>
      </w:pPr>
      <w:r>
        <w:rPr>
          <w:rFonts w:hint="eastAsia"/>
          <w:color w:val="auto"/>
          <w:sz w:val="24"/>
          <w:highlight w:val="none"/>
        </w:rPr>
        <w:t>（六）响应文件的签署和包装</w:t>
      </w:r>
    </w:p>
    <w:p w14:paraId="31860AC5">
      <w:pPr>
        <w:spacing w:line="360" w:lineRule="auto"/>
        <w:ind w:firstLine="480" w:firstLineChars="200"/>
        <w:rPr>
          <w:color w:val="auto"/>
          <w:sz w:val="24"/>
          <w:highlight w:val="none"/>
        </w:rPr>
      </w:pPr>
      <w:r>
        <w:rPr>
          <w:rFonts w:hint="eastAsia"/>
          <w:color w:val="auto"/>
          <w:sz w:val="24"/>
          <w:highlight w:val="none"/>
        </w:rPr>
        <w:t xml:space="preserve">1.响应文件部分： </w:t>
      </w:r>
    </w:p>
    <w:p w14:paraId="788BF118">
      <w:pPr>
        <w:spacing w:line="360" w:lineRule="auto"/>
        <w:ind w:firstLine="480" w:firstLineChars="200"/>
        <w:rPr>
          <w:color w:val="auto"/>
          <w:sz w:val="24"/>
          <w:highlight w:val="none"/>
        </w:rPr>
      </w:pPr>
      <w:r>
        <w:rPr>
          <w:rFonts w:hint="eastAsia"/>
          <w:color w:val="auto"/>
          <w:sz w:val="24"/>
          <w:highlight w:val="none"/>
        </w:rPr>
        <w:t>（1）响应文件须由响应方在规定位置盖章并由法定代表人或法定代表人的授权委托人签署，响应方应写全称。</w:t>
      </w:r>
    </w:p>
    <w:p w14:paraId="58C6DD2F">
      <w:pPr>
        <w:spacing w:line="360" w:lineRule="auto"/>
        <w:ind w:firstLine="480" w:firstLineChars="200"/>
        <w:rPr>
          <w:color w:val="auto"/>
          <w:sz w:val="24"/>
          <w:highlight w:val="none"/>
        </w:rPr>
      </w:pPr>
      <w:r>
        <w:rPr>
          <w:rFonts w:hint="eastAsia"/>
          <w:color w:val="auto"/>
          <w:sz w:val="24"/>
          <w:highlight w:val="none"/>
        </w:rPr>
        <w:t>（</w:t>
      </w:r>
      <w:r>
        <w:rPr>
          <w:rFonts w:hint="eastAsia"/>
          <w:color w:val="auto"/>
          <w:sz w:val="24"/>
          <w:highlight w:val="none"/>
          <w:lang w:val="en-US" w:eastAsia="zh-CN"/>
        </w:rPr>
        <w:t>2</w:t>
      </w:r>
      <w:r>
        <w:rPr>
          <w:rFonts w:hint="eastAsia"/>
          <w:color w:val="auto"/>
          <w:sz w:val="24"/>
          <w:highlight w:val="none"/>
        </w:rPr>
        <w:t>）响应文件不得涂改，若有修改错漏处，须加盖响应方公章或者法定代表人或授权委托人签名或盖章。响应文件因字迹潦草或表达不清所引起的后果由响应方负责。</w:t>
      </w:r>
    </w:p>
    <w:p w14:paraId="41825DC2">
      <w:pPr>
        <w:spacing w:line="360" w:lineRule="auto"/>
        <w:ind w:firstLine="480" w:firstLineChars="200"/>
        <w:rPr>
          <w:color w:val="auto"/>
          <w:sz w:val="24"/>
          <w:highlight w:val="none"/>
        </w:rPr>
      </w:pPr>
      <w:r>
        <w:rPr>
          <w:rFonts w:hint="eastAsia"/>
          <w:color w:val="auto"/>
          <w:sz w:val="24"/>
          <w:highlight w:val="none"/>
        </w:rPr>
        <w:t>2.响应方选择递交备份响应文件的，备份响应文件另须满足以下条件：</w:t>
      </w:r>
    </w:p>
    <w:p w14:paraId="2D4166A3">
      <w:pPr>
        <w:spacing w:line="360" w:lineRule="auto"/>
        <w:ind w:firstLine="480" w:firstLineChars="200"/>
        <w:rPr>
          <w:color w:val="auto"/>
          <w:sz w:val="24"/>
          <w:highlight w:val="none"/>
        </w:rPr>
      </w:pPr>
      <w:r>
        <w:rPr>
          <w:rFonts w:hint="eastAsia"/>
          <w:color w:val="auto"/>
          <w:sz w:val="24"/>
          <w:highlight w:val="none"/>
        </w:rPr>
        <w:t>密封要求：外包装封面上应注明响应方名称、响应方地址、响应方联系方式（授权代表手机）、响应文件名称（备份响应文件）、项目名称、项目编号、标项及“开启时启封”字样，并加盖响应方公章。</w:t>
      </w:r>
    </w:p>
    <w:p w14:paraId="136B94E0">
      <w:pPr>
        <w:pStyle w:val="5"/>
        <w:spacing w:before="0" w:after="0"/>
        <w:ind w:firstLine="482" w:firstLineChars="200"/>
        <w:rPr>
          <w:color w:val="auto"/>
          <w:sz w:val="24"/>
          <w:highlight w:val="none"/>
        </w:rPr>
      </w:pPr>
      <w:r>
        <w:rPr>
          <w:rFonts w:hint="eastAsia"/>
          <w:color w:val="auto"/>
          <w:sz w:val="24"/>
          <w:highlight w:val="none"/>
        </w:rPr>
        <w:t>（七）报价</w:t>
      </w:r>
    </w:p>
    <w:p w14:paraId="383875D7">
      <w:pPr>
        <w:spacing w:line="360" w:lineRule="auto"/>
        <w:ind w:firstLine="480" w:firstLineChars="200"/>
        <w:rPr>
          <w:color w:val="auto"/>
          <w:sz w:val="24"/>
          <w:highlight w:val="none"/>
        </w:rPr>
      </w:pPr>
      <w:r>
        <w:rPr>
          <w:rFonts w:hint="eastAsia"/>
          <w:color w:val="auto"/>
          <w:sz w:val="24"/>
          <w:highlight w:val="none"/>
        </w:rPr>
        <w:t>▲1.响应文件只允许有一个报价，报价应按征集文件中相关附表格式填报，该报价应与明细报价汇总相等。</w:t>
      </w:r>
    </w:p>
    <w:p w14:paraId="2CFE789C">
      <w:pPr>
        <w:spacing w:line="360" w:lineRule="auto"/>
        <w:ind w:firstLine="480" w:firstLineChars="200"/>
        <w:rPr>
          <w:rFonts w:hint="eastAsia" w:eastAsiaTheme="minorEastAsia"/>
          <w:color w:val="auto"/>
          <w:sz w:val="24"/>
          <w:highlight w:val="none"/>
          <w:lang w:val="en-US" w:eastAsia="zh-CN"/>
        </w:rPr>
      </w:pPr>
      <w:r>
        <w:rPr>
          <w:rFonts w:hint="eastAsia"/>
          <w:color w:val="auto"/>
          <w:sz w:val="24"/>
          <w:highlight w:val="none"/>
        </w:rPr>
        <w:t>2.报价应包含项目所需全部产品、服务，不得缺漏，是履行合同的最终价格（含</w:t>
      </w:r>
      <w:r>
        <w:rPr>
          <w:rFonts w:hint="eastAsia" w:ascii="宋体" w:hAnsi="宋体" w:eastAsia="宋体" w:cs="宋体"/>
          <w:color w:val="auto"/>
          <w:sz w:val="24"/>
          <w:szCs w:val="24"/>
          <w:highlight w:val="none"/>
          <w:lang w:val="en-US" w:eastAsia="zh-CN"/>
        </w:rPr>
        <w:t>货款、包装、装车、封层、透层、粘层、运输、摊铺、管理、人工、保险等一切费用和税金</w:t>
      </w:r>
      <w:r>
        <w:rPr>
          <w:rFonts w:hint="eastAsia"/>
          <w:color w:val="auto"/>
          <w:sz w:val="24"/>
          <w:highlight w:val="none"/>
        </w:rPr>
        <w:t>）。</w:t>
      </w:r>
    </w:p>
    <w:p w14:paraId="3DE7EE5D">
      <w:pPr>
        <w:pStyle w:val="5"/>
        <w:spacing w:before="0" w:after="0"/>
        <w:ind w:firstLine="482" w:firstLineChars="200"/>
        <w:rPr>
          <w:color w:val="auto"/>
          <w:sz w:val="24"/>
          <w:highlight w:val="none"/>
        </w:rPr>
      </w:pPr>
      <w:r>
        <w:rPr>
          <w:rFonts w:hint="eastAsia"/>
          <w:color w:val="auto"/>
          <w:sz w:val="24"/>
          <w:highlight w:val="none"/>
        </w:rPr>
        <w:t>（八）串通投标认定</w:t>
      </w:r>
    </w:p>
    <w:p w14:paraId="18AB2355">
      <w:pPr>
        <w:adjustRightInd w:val="0"/>
        <w:snapToGrid w:val="0"/>
        <w:spacing w:line="440" w:lineRule="exact"/>
        <w:ind w:firstLine="480" w:firstLineChars="200"/>
        <w:rPr>
          <w:color w:val="auto"/>
          <w:sz w:val="24"/>
          <w:highlight w:val="none"/>
        </w:rPr>
      </w:pPr>
      <w:r>
        <w:rPr>
          <w:rFonts w:hint="eastAsia"/>
          <w:color w:val="auto"/>
          <w:sz w:val="24"/>
          <w:highlight w:val="none"/>
        </w:rPr>
        <w:t>有下列情形之一的，视为响应方串通投标，其响应无效：</w:t>
      </w:r>
    </w:p>
    <w:p w14:paraId="7883828B">
      <w:pPr>
        <w:adjustRightInd w:val="0"/>
        <w:snapToGrid w:val="0"/>
        <w:spacing w:line="440" w:lineRule="exact"/>
        <w:ind w:firstLine="480" w:firstLineChars="200"/>
        <w:rPr>
          <w:color w:val="auto"/>
          <w:sz w:val="24"/>
          <w:highlight w:val="none"/>
        </w:rPr>
      </w:pPr>
      <w:r>
        <w:rPr>
          <w:rFonts w:hint="eastAsia"/>
          <w:color w:val="auto"/>
          <w:sz w:val="24"/>
          <w:highlight w:val="none"/>
        </w:rPr>
        <w:t>1.不同响应方的响应文件由同一单位或者个人编制；</w:t>
      </w:r>
    </w:p>
    <w:p w14:paraId="66AAFAB3">
      <w:pPr>
        <w:adjustRightInd w:val="0"/>
        <w:snapToGrid w:val="0"/>
        <w:spacing w:line="440" w:lineRule="exact"/>
        <w:ind w:firstLine="480" w:firstLineChars="200"/>
        <w:rPr>
          <w:color w:val="auto"/>
          <w:sz w:val="24"/>
          <w:highlight w:val="none"/>
        </w:rPr>
      </w:pPr>
      <w:r>
        <w:rPr>
          <w:rFonts w:hint="eastAsia"/>
          <w:color w:val="auto"/>
          <w:sz w:val="24"/>
          <w:highlight w:val="none"/>
        </w:rPr>
        <w:t>2.不同响应方委托同一单位或者个人办理响应事宜；</w:t>
      </w:r>
    </w:p>
    <w:p w14:paraId="075BF5AB">
      <w:pPr>
        <w:adjustRightInd w:val="0"/>
        <w:snapToGrid w:val="0"/>
        <w:spacing w:line="440" w:lineRule="exact"/>
        <w:ind w:firstLine="480" w:firstLineChars="200"/>
        <w:rPr>
          <w:color w:val="auto"/>
          <w:sz w:val="24"/>
          <w:highlight w:val="none"/>
        </w:rPr>
      </w:pPr>
      <w:r>
        <w:rPr>
          <w:rFonts w:hint="eastAsia"/>
          <w:color w:val="auto"/>
          <w:sz w:val="24"/>
          <w:highlight w:val="none"/>
        </w:rPr>
        <w:t>3.不同响应方的响应文件载明的项目管理成员或者联系人员为同一人；</w:t>
      </w:r>
    </w:p>
    <w:p w14:paraId="69D97E78">
      <w:pPr>
        <w:adjustRightInd w:val="0"/>
        <w:snapToGrid w:val="0"/>
        <w:spacing w:line="440" w:lineRule="exact"/>
        <w:ind w:firstLine="480" w:firstLineChars="200"/>
        <w:rPr>
          <w:color w:val="auto"/>
          <w:sz w:val="24"/>
          <w:highlight w:val="none"/>
        </w:rPr>
      </w:pPr>
      <w:r>
        <w:rPr>
          <w:rFonts w:hint="eastAsia"/>
          <w:color w:val="auto"/>
          <w:sz w:val="24"/>
          <w:highlight w:val="none"/>
        </w:rPr>
        <w:t>4.不同响应方的响应文件异常一致或者响应报价呈规律性差异；</w:t>
      </w:r>
    </w:p>
    <w:p w14:paraId="2486FE3F">
      <w:pPr>
        <w:adjustRightInd w:val="0"/>
        <w:snapToGrid w:val="0"/>
        <w:spacing w:line="440" w:lineRule="exact"/>
        <w:ind w:firstLine="480" w:firstLineChars="200"/>
        <w:rPr>
          <w:color w:val="auto"/>
          <w:sz w:val="24"/>
          <w:highlight w:val="none"/>
        </w:rPr>
      </w:pPr>
      <w:r>
        <w:rPr>
          <w:rFonts w:hint="eastAsia"/>
          <w:color w:val="auto"/>
          <w:sz w:val="24"/>
          <w:highlight w:val="none"/>
        </w:rPr>
        <w:t>5.不同响应方的响应文件相互混装。</w:t>
      </w:r>
    </w:p>
    <w:p w14:paraId="4018BA2E">
      <w:pPr>
        <w:pStyle w:val="5"/>
        <w:spacing w:before="0" w:after="0"/>
        <w:ind w:firstLine="482" w:firstLineChars="200"/>
        <w:rPr>
          <w:color w:val="auto"/>
          <w:sz w:val="24"/>
          <w:highlight w:val="none"/>
        </w:rPr>
      </w:pPr>
      <w:r>
        <w:rPr>
          <w:rFonts w:hint="eastAsia"/>
          <w:color w:val="auto"/>
          <w:sz w:val="24"/>
          <w:highlight w:val="none"/>
        </w:rPr>
        <w:t>（九）响应无效的情形</w:t>
      </w:r>
    </w:p>
    <w:p w14:paraId="34FBCBB2">
      <w:pPr>
        <w:adjustRightInd w:val="0"/>
        <w:snapToGrid w:val="0"/>
        <w:spacing w:line="440" w:lineRule="exact"/>
        <w:ind w:firstLine="480" w:firstLineChars="200"/>
        <w:rPr>
          <w:color w:val="auto"/>
          <w:sz w:val="24"/>
          <w:highlight w:val="none"/>
        </w:rPr>
      </w:pPr>
      <w:r>
        <w:rPr>
          <w:rFonts w:hint="eastAsia"/>
          <w:color w:val="auto"/>
          <w:sz w:val="24"/>
          <w:highlight w:val="none"/>
        </w:rPr>
        <w:t>在评审时，如发现下列情形之一的，响应文件将被视为无效：</w:t>
      </w:r>
    </w:p>
    <w:p w14:paraId="33213401">
      <w:pPr>
        <w:adjustRightInd w:val="0"/>
        <w:snapToGrid w:val="0"/>
        <w:spacing w:line="440" w:lineRule="exact"/>
        <w:ind w:firstLine="480" w:firstLineChars="200"/>
        <w:rPr>
          <w:color w:val="auto"/>
          <w:sz w:val="24"/>
          <w:highlight w:val="none"/>
        </w:rPr>
      </w:pPr>
      <w:r>
        <w:rPr>
          <w:rFonts w:hint="eastAsia"/>
          <w:color w:val="auto"/>
          <w:sz w:val="24"/>
          <w:highlight w:val="none"/>
        </w:rPr>
        <w:t>1.响应方未能提供合格的资格文件、响应有效期不足的；</w:t>
      </w:r>
    </w:p>
    <w:p w14:paraId="7188CDDA">
      <w:pPr>
        <w:adjustRightInd w:val="0"/>
        <w:snapToGrid w:val="0"/>
        <w:spacing w:line="440" w:lineRule="exact"/>
        <w:ind w:firstLine="480" w:firstLineChars="200"/>
        <w:rPr>
          <w:color w:val="auto"/>
          <w:sz w:val="24"/>
          <w:highlight w:val="none"/>
        </w:rPr>
      </w:pPr>
      <w:r>
        <w:rPr>
          <w:rFonts w:hint="eastAsia"/>
          <w:color w:val="auto"/>
          <w:sz w:val="24"/>
          <w:highlight w:val="none"/>
        </w:rPr>
        <w:t>2.响应方被列入失信被执行人、重大税收违法案件当事人名单、政府采购严重违法失信行为记录名单的；</w:t>
      </w:r>
    </w:p>
    <w:p w14:paraId="23996399">
      <w:pPr>
        <w:adjustRightInd w:val="0"/>
        <w:snapToGrid w:val="0"/>
        <w:spacing w:line="440" w:lineRule="exact"/>
        <w:ind w:firstLine="480" w:firstLineChars="200"/>
        <w:rPr>
          <w:color w:val="auto"/>
          <w:sz w:val="24"/>
          <w:highlight w:val="none"/>
        </w:rPr>
      </w:pPr>
      <w:r>
        <w:rPr>
          <w:rFonts w:hint="eastAsia"/>
          <w:color w:val="auto"/>
          <w:sz w:val="24"/>
          <w:highlight w:val="none"/>
        </w:rPr>
        <w:t>3.响应文件未按征集文件要求签署、盖章的；</w:t>
      </w:r>
    </w:p>
    <w:p w14:paraId="1F8B9C79">
      <w:pPr>
        <w:adjustRightInd w:val="0"/>
        <w:snapToGrid w:val="0"/>
        <w:spacing w:line="440" w:lineRule="exact"/>
        <w:ind w:firstLine="480" w:firstLineChars="200"/>
        <w:rPr>
          <w:color w:val="auto"/>
          <w:sz w:val="24"/>
          <w:highlight w:val="none"/>
        </w:rPr>
      </w:pPr>
      <w:r>
        <w:rPr>
          <w:rFonts w:hint="eastAsia"/>
          <w:color w:val="auto"/>
          <w:sz w:val="24"/>
          <w:highlight w:val="none"/>
          <w:lang w:val="en-US" w:eastAsia="zh-CN"/>
        </w:rPr>
        <w:t>4</w:t>
      </w:r>
      <w:r>
        <w:rPr>
          <w:rFonts w:hint="eastAsia"/>
          <w:color w:val="auto"/>
          <w:sz w:val="24"/>
          <w:highlight w:val="none"/>
        </w:rPr>
        <w:t>.与征集文件有重大偏离、未满足带“▲”号实质性指标的响应文件；</w:t>
      </w:r>
    </w:p>
    <w:p w14:paraId="20EDFE6D">
      <w:pPr>
        <w:adjustRightInd w:val="0"/>
        <w:snapToGrid w:val="0"/>
        <w:spacing w:line="440" w:lineRule="exact"/>
        <w:ind w:firstLine="480" w:firstLineChars="200"/>
        <w:rPr>
          <w:color w:val="auto"/>
          <w:sz w:val="24"/>
          <w:highlight w:val="none"/>
        </w:rPr>
      </w:pPr>
      <w:r>
        <w:rPr>
          <w:rFonts w:hint="eastAsia"/>
          <w:color w:val="auto"/>
          <w:sz w:val="24"/>
          <w:highlight w:val="none"/>
          <w:lang w:val="en-US" w:eastAsia="zh-CN"/>
        </w:rPr>
        <w:t>5</w:t>
      </w:r>
      <w:r>
        <w:rPr>
          <w:rFonts w:hint="eastAsia"/>
          <w:color w:val="auto"/>
          <w:sz w:val="24"/>
          <w:highlight w:val="none"/>
        </w:rPr>
        <w:t>.采购需求中要求提供的产品属于节能清单中政府强制采购节能产品品目的，响应方未提供该清单内产品的；</w:t>
      </w:r>
    </w:p>
    <w:p w14:paraId="7BD40B4E">
      <w:pPr>
        <w:adjustRightInd w:val="0"/>
        <w:snapToGrid w:val="0"/>
        <w:spacing w:line="440" w:lineRule="exact"/>
        <w:ind w:firstLine="480" w:firstLineChars="200"/>
        <w:rPr>
          <w:color w:val="auto"/>
          <w:sz w:val="24"/>
          <w:highlight w:val="none"/>
        </w:rPr>
      </w:pPr>
      <w:r>
        <w:rPr>
          <w:rFonts w:hint="eastAsia"/>
          <w:color w:val="auto"/>
          <w:sz w:val="24"/>
          <w:highlight w:val="none"/>
          <w:lang w:val="en-US" w:eastAsia="zh-CN"/>
        </w:rPr>
        <w:t>6</w:t>
      </w:r>
      <w:r>
        <w:rPr>
          <w:rFonts w:hint="eastAsia"/>
          <w:color w:val="auto"/>
          <w:sz w:val="24"/>
          <w:highlight w:val="none"/>
        </w:rPr>
        <w:t>.报价超出征集文件中规定的价格区间范围或者最高限价的；</w:t>
      </w:r>
    </w:p>
    <w:p w14:paraId="087EA5AE">
      <w:pPr>
        <w:adjustRightInd w:val="0"/>
        <w:snapToGrid w:val="0"/>
        <w:spacing w:line="440" w:lineRule="exact"/>
        <w:ind w:firstLine="480" w:firstLineChars="200"/>
        <w:rPr>
          <w:color w:val="auto"/>
          <w:sz w:val="24"/>
          <w:highlight w:val="none"/>
        </w:rPr>
      </w:pPr>
      <w:r>
        <w:rPr>
          <w:rFonts w:hint="eastAsia"/>
          <w:color w:val="auto"/>
          <w:sz w:val="24"/>
          <w:highlight w:val="none"/>
          <w:lang w:val="en-US" w:eastAsia="zh-CN"/>
        </w:rPr>
        <w:t>7</w:t>
      </w:r>
      <w:r>
        <w:rPr>
          <w:rFonts w:hint="eastAsia"/>
          <w:color w:val="auto"/>
          <w:sz w:val="24"/>
          <w:highlight w:val="none"/>
        </w:rPr>
        <w:t>.标项以赠送方式响应的、对一个标项提供两个响应方案或两个报价的；</w:t>
      </w:r>
    </w:p>
    <w:p w14:paraId="15F401C4">
      <w:pPr>
        <w:adjustRightInd w:val="0"/>
        <w:snapToGrid w:val="0"/>
        <w:spacing w:line="440" w:lineRule="exact"/>
        <w:ind w:firstLine="480" w:firstLineChars="200"/>
        <w:rPr>
          <w:color w:val="auto"/>
          <w:sz w:val="24"/>
          <w:highlight w:val="none"/>
        </w:rPr>
      </w:pPr>
      <w:r>
        <w:rPr>
          <w:rFonts w:hint="eastAsia"/>
          <w:color w:val="auto"/>
          <w:sz w:val="24"/>
          <w:highlight w:val="none"/>
          <w:lang w:val="en-US" w:eastAsia="zh-CN"/>
        </w:rPr>
        <w:t>8</w:t>
      </w:r>
      <w:r>
        <w:rPr>
          <w:rFonts w:hint="eastAsia"/>
          <w:color w:val="auto"/>
          <w:sz w:val="24"/>
          <w:highlight w:val="none"/>
        </w:rPr>
        <w:t>.评审小组认为响应方的报价明显低于其他通过符合性审查响应方的报价，有可能影响产品质量或者不能诚信履约，且不能证明其报价合理性的；</w:t>
      </w:r>
    </w:p>
    <w:p w14:paraId="6ACB3C1F">
      <w:pPr>
        <w:adjustRightInd w:val="0"/>
        <w:snapToGrid w:val="0"/>
        <w:spacing w:line="440" w:lineRule="exact"/>
        <w:ind w:firstLine="480" w:firstLineChars="200"/>
        <w:rPr>
          <w:color w:val="auto"/>
          <w:sz w:val="24"/>
          <w:highlight w:val="none"/>
        </w:rPr>
      </w:pPr>
      <w:r>
        <w:rPr>
          <w:rFonts w:hint="eastAsia"/>
          <w:color w:val="auto"/>
          <w:sz w:val="24"/>
          <w:highlight w:val="none"/>
          <w:lang w:val="en-US" w:eastAsia="zh-CN"/>
        </w:rPr>
        <w:t>9</w:t>
      </w:r>
      <w:r>
        <w:rPr>
          <w:rFonts w:hint="eastAsia"/>
          <w:color w:val="auto"/>
          <w:sz w:val="24"/>
          <w:highlight w:val="none"/>
        </w:rPr>
        <w:t>.响应方不接受报价文件中修正后的报价的；</w:t>
      </w:r>
    </w:p>
    <w:p w14:paraId="6B49F9BD">
      <w:pPr>
        <w:adjustRightInd w:val="0"/>
        <w:snapToGrid w:val="0"/>
        <w:spacing w:line="440" w:lineRule="exact"/>
        <w:ind w:firstLine="480" w:firstLineChars="200"/>
        <w:rPr>
          <w:color w:val="auto"/>
          <w:sz w:val="24"/>
          <w:highlight w:val="none"/>
        </w:rPr>
      </w:pPr>
      <w:r>
        <w:rPr>
          <w:rFonts w:hint="eastAsia"/>
          <w:color w:val="auto"/>
          <w:sz w:val="24"/>
          <w:highlight w:val="none"/>
        </w:rPr>
        <w:t>1</w:t>
      </w:r>
      <w:r>
        <w:rPr>
          <w:rFonts w:hint="eastAsia"/>
          <w:color w:val="auto"/>
          <w:sz w:val="24"/>
          <w:highlight w:val="none"/>
          <w:lang w:val="en-US" w:eastAsia="zh-CN"/>
        </w:rPr>
        <w:t>0</w:t>
      </w:r>
      <w:r>
        <w:rPr>
          <w:rFonts w:hint="eastAsia"/>
          <w:color w:val="auto"/>
          <w:sz w:val="24"/>
          <w:highlight w:val="none"/>
        </w:rPr>
        <w:t>.未按报价要求报价的；</w:t>
      </w:r>
    </w:p>
    <w:p w14:paraId="213C3D46">
      <w:pPr>
        <w:adjustRightInd w:val="0"/>
        <w:snapToGrid w:val="0"/>
        <w:spacing w:line="440" w:lineRule="exact"/>
        <w:ind w:firstLine="480" w:firstLineChars="200"/>
        <w:rPr>
          <w:color w:val="auto"/>
          <w:sz w:val="24"/>
          <w:highlight w:val="none"/>
        </w:rPr>
      </w:pPr>
      <w:r>
        <w:rPr>
          <w:rFonts w:hint="eastAsia"/>
          <w:color w:val="auto"/>
          <w:sz w:val="24"/>
          <w:highlight w:val="none"/>
        </w:rPr>
        <w:t>1</w:t>
      </w:r>
      <w:r>
        <w:rPr>
          <w:rFonts w:hint="eastAsia"/>
          <w:color w:val="auto"/>
          <w:sz w:val="24"/>
          <w:highlight w:val="none"/>
          <w:lang w:val="en-US" w:eastAsia="zh-CN"/>
        </w:rPr>
        <w:t>1</w:t>
      </w:r>
      <w:r>
        <w:rPr>
          <w:rFonts w:hint="eastAsia"/>
          <w:color w:val="auto"/>
          <w:sz w:val="24"/>
          <w:highlight w:val="none"/>
        </w:rPr>
        <w:t>.响应文件含有征集人、采购人不能接受的附加条件的；</w:t>
      </w:r>
    </w:p>
    <w:p w14:paraId="7C9156BF">
      <w:pPr>
        <w:adjustRightInd w:val="0"/>
        <w:snapToGrid w:val="0"/>
        <w:spacing w:line="440" w:lineRule="exact"/>
        <w:ind w:firstLine="480" w:firstLineChars="200"/>
        <w:rPr>
          <w:color w:val="auto"/>
          <w:sz w:val="24"/>
          <w:highlight w:val="none"/>
        </w:rPr>
      </w:pPr>
      <w:r>
        <w:rPr>
          <w:rFonts w:hint="eastAsia"/>
          <w:color w:val="auto"/>
          <w:sz w:val="24"/>
          <w:highlight w:val="none"/>
        </w:rPr>
        <w:t>1</w:t>
      </w:r>
      <w:r>
        <w:rPr>
          <w:rFonts w:hint="eastAsia"/>
          <w:color w:val="auto"/>
          <w:sz w:val="24"/>
          <w:highlight w:val="none"/>
          <w:lang w:val="en-US" w:eastAsia="zh-CN"/>
        </w:rPr>
        <w:t>2</w:t>
      </w:r>
      <w:r>
        <w:rPr>
          <w:rFonts w:hint="eastAsia"/>
          <w:color w:val="auto"/>
          <w:sz w:val="24"/>
          <w:highlight w:val="none"/>
        </w:rPr>
        <w:t>.响应方被视为串通投标的；</w:t>
      </w:r>
    </w:p>
    <w:p w14:paraId="756CC70E">
      <w:pPr>
        <w:adjustRightInd w:val="0"/>
        <w:snapToGrid w:val="0"/>
        <w:spacing w:line="440" w:lineRule="exact"/>
        <w:ind w:firstLine="480" w:firstLineChars="200"/>
        <w:rPr>
          <w:color w:val="auto"/>
          <w:sz w:val="24"/>
          <w:highlight w:val="none"/>
        </w:rPr>
      </w:pPr>
      <w:r>
        <w:rPr>
          <w:rFonts w:hint="eastAsia"/>
          <w:color w:val="auto"/>
          <w:sz w:val="24"/>
          <w:highlight w:val="none"/>
        </w:rPr>
        <w:t>1</w:t>
      </w:r>
      <w:r>
        <w:rPr>
          <w:rFonts w:hint="eastAsia"/>
          <w:color w:val="auto"/>
          <w:sz w:val="24"/>
          <w:highlight w:val="none"/>
          <w:lang w:val="en-US" w:eastAsia="zh-CN"/>
        </w:rPr>
        <w:t>3</w:t>
      </w:r>
      <w:r>
        <w:rPr>
          <w:rFonts w:hint="eastAsia"/>
          <w:color w:val="auto"/>
          <w:sz w:val="24"/>
          <w:highlight w:val="none"/>
        </w:rPr>
        <w:t>.不符合法律、法规和本征集文件规定的其他实质性要求的。</w:t>
      </w:r>
    </w:p>
    <w:p w14:paraId="53B91C71">
      <w:pPr>
        <w:pStyle w:val="5"/>
        <w:spacing w:before="0" w:after="0"/>
        <w:ind w:firstLine="482" w:firstLineChars="200"/>
        <w:rPr>
          <w:color w:val="auto"/>
          <w:sz w:val="24"/>
          <w:highlight w:val="none"/>
        </w:rPr>
      </w:pPr>
      <w:r>
        <w:rPr>
          <w:rFonts w:hint="eastAsia"/>
          <w:color w:val="auto"/>
          <w:sz w:val="24"/>
          <w:highlight w:val="none"/>
        </w:rPr>
        <w:t>（十）错误修正</w:t>
      </w:r>
    </w:p>
    <w:p w14:paraId="46B6E6EF">
      <w:pPr>
        <w:adjustRightInd w:val="0"/>
        <w:snapToGrid w:val="0"/>
        <w:spacing w:line="440" w:lineRule="exact"/>
        <w:ind w:firstLine="480" w:firstLineChars="200"/>
        <w:rPr>
          <w:color w:val="auto"/>
          <w:sz w:val="24"/>
          <w:highlight w:val="none"/>
        </w:rPr>
      </w:pPr>
      <w:r>
        <w:rPr>
          <w:rFonts w:hint="eastAsia"/>
          <w:color w:val="auto"/>
          <w:sz w:val="24"/>
          <w:highlight w:val="none"/>
        </w:rPr>
        <w:t>响应文件报价出现前后不一致的，除征集文件另有规定外，按照下列规定修正：</w:t>
      </w:r>
    </w:p>
    <w:p w14:paraId="663B622E">
      <w:pPr>
        <w:adjustRightInd w:val="0"/>
        <w:snapToGrid w:val="0"/>
        <w:spacing w:line="440" w:lineRule="exact"/>
        <w:ind w:firstLine="480" w:firstLineChars="200"/>
        <w:rPr>
          <w:color w:val="auto"/>
          <w:sz w:val="24"/>
          <w:highlight w:val="none"/>
        </w:rPr>
      </w:pPr>
      <w:r>
        <w:rPr>
          <w:rFonts w:hint="eastAsia"/>
          <w:color w:val="auto"/>
          <w:sz w:val="24"/>
          <w:highlight w:val="none"/>
        </w:rPr>
        <w:t>1.响应文件中报价明细表内容与响应文件中相应内容不一致的，以报价明细表为准；</w:t>
      </w:r>
    </w:p>
    <w:p w14:paraId="1216A2E4">
      <w:pPr>
        <w:adjustRightInd w:val="0"/>
        <w:snapToGrid w:val="0"/>
        <w:spacing w:line="440" w:lineRule="exact"/>
        <w:ind w:firstLine="480" w:firstLineChars="200"/>
        <w:rPr>
          <w:color w:val="auto"/>
          <w:sz w:val="24"/>
          <w:highlight w:val="none"/>
        </w:rPr>
      </w:pPr>
      <w:r>
        <w:rPr>
          <w:rFonts w:hint="eastAsia"/>
          <w:color w:val="auto"/>
          <w:sz w:val="24"/>
          <w:highlight w:val="none"/>
        </w:rPr>
        <w:t>2.大写金额和小写金额不一致的，以大写金额为准；</w:t>
      </w:r>
    </w:p>
    <w:p w14:paraId="4248CA6D">
      <w:pPr>
        <w:adjustRightInd w:val="0"/>
        <w:snapToGrid w:val="0"/>
        <w:spacing w:line="440" w:lineRule="exact"/>
        <w:ind w:firstLine="480" w:firstLineChars="200"/>
        <w:rPr>
          <w:color w:val="auto"/>
          <w:sz w:val="24"/>
          <w:highlight w:val="none"/>
        </w:rPr>
      </w:pPr>
      <w:r>
        <w:rPr>
          <w:rFonts w:hint="eastAsia"/>
          <w:color w:val="auto"/>
          <w:sz w:val="24"/>
          <w:highlight w:val="none"/>
        </w:rPr>
        <w:t>3.单价金额小数点或者百分比有明显错位的，以报价明细表的总价为准，并修改单价；</w:t>
      </w:r>
    </w:p>
    <w:p w14:paraId="1F5735CE">
      <w:pPr>
        <w:adjustRightInd w:val="0"/>
        <w:snapToGrid w:val="0"/>
        <w:spacing w:line="440" w:lineRule="exact"/>
        <w:ind w:firstLine="480" w:firstLineChars="200"/>
        <w:rPr>
          <w:color w:val="auto"/>
          <w:sz w:val="24"/>
          <w:highlight w:val="none"/>
        </w:rPr>
      </w:pPr>
      <w:r>
        <w:rPr>
          <w:rFonts w:hint="eastAsia"/>
          <w:color w:val="auto"/>
          <w:sz w:val="24"/>
          <w:highlight w:val="none"/>
        </w:rPr>
        <w:t>4.总价金额与按单价汇总金额不一致的，以单价金额计算结果为准。</w:t>
      </w:r>
    </w:p>
    <w:p w14:paraId="7248D3C7">
      <w:pPr>
        <w:adjustRightInd w:val="0"/>
        <w:snapToGrid w:val="0"/>
        <w:spacing w:line="440" w:lineRule="exact"/>
        <w:ind w:firstLine="480" w:firstLineChars="200"/>
        <w:rPr>
          <w:color w:val="auto"/>
          <w:sz w:val="24"/>
          <w:highlight w:val="none"/>
        </w:rPr>
      </w:pPr>
      <w:r>
        <w:rPr>
          <w:rFonts w:hint="eastAsia"/>
          <w:color w:val="auto"/>
          <w:sz w:val="24"/>
          <w:highlight w:val="none"/>
        </w:rPr>
        <w:t>同时出现两种以上不一致的，按照前款规定的顺序修正。修正后的报价按照经响应方加盖公章后产生约束力，响应方不确认的，其响应无效。</w:t>
      </w:r>
    </w:p>
    <w:p w14:paraId="0A89328D">
      <w:pPr>
        <w:pStyle w:val="4"/>
        <w:spacing w:before="0" w:after="0" w:line="360" w:lineRule="auto"/>
        <w:ind w:firstLine="562" w:firstLineChars="200"/>
        <w:rPr>
          <w:color w:val="auto"/>
          <w:sz w:val="28"/>
          <w:highlight w:val="none"/>
        </w:rPr>
      </w:pPr>
      <w:r>
        <w:rPr>
          <w:rFonts w:hint="eastAsia"/>
          <w:color w:val="auto"/>
          <w:sz w:val="28"/>
          <w:highlight w:val="none"/>
          <w:lang w:val="en-US" w:eastAsia="zh-CN"/>
        </w:rPr>
        <w:t>三</w:t>
      </w:r>
      <w:r>
        <w:rPr>
          <w:rFonts w:hint="eastAsia"/>
          <w:color w:val="auto"/>
          <w:sz w:val="28"/>
          <w:highlight w:val="none"/>
        </w:rPr>
        <w:t>、评审原则</w:t>
      </w:r>
    </w:p>
    <w:p w14:paraId="46B1169E">
      <w:pPr>
        <w:spacing w:line="360" w:lineRule="auto"/>
        <w:ind w:firstLine="480" w:firstLineChars="200"/>
        <w:rPr>
          <w:color w:val="auto"/>
          <w:sz w:val="24"/>
          <w:highlight w:val="none"/>
        </w:rPr>
      </w:pPr>
      <w:r>
        <w:rPr>
          <w:rFonts w:hint="eastAsia"/>
          <w:color w:val="auto"/>
          <w:sz w:val="24"/>
          <w:highlight w:val="none"/>
        </w:rPr>
        <w:t>1.评审小组必须公平、公正、客观，不带任何倾向性、歧视性和启发性；不得向外界透露任何与评审有关的内容；任何单位和个人不得干扰、影响评审的正常进行；评审小组及有关工作人员不得私下与响应方接触。</w:t>
      </w:r>
    </w:p>
    <w:p w14:paraId="1F99CC03">
      <w:pPr>
        <w:spacing w:line="360" w:lineRule="auto"/>
        <w:ind w:firstLine="480" w:firstLineChars="200"/>
        <w:rPr>
          <w:color w:val="auto"/>
          <w:sz w:val="24"/>
          <w:highlight w:val="none"/>
        </w:rPr>
      </w:pPr>
      <w:r>
        <w:rPr>
          <w:rFonts w:hint="eastAsia"/>
          <w:color w:val="auto"/>
          <w:sz w:val="24"/>
          <w:highlight w:val="none"/>
        </w:rPr>
        <w:t>2..评审人员对有关征集文件、响应文件、样品或现场演示（如有）的说明、解释、要求、标准存在不同意见的，持不同意见的评审人员及其意见或理由应予以完整记录，并在评审过程中按照少数服从多数的原则表决执行。对征集文件本身不明确或存在歧义、矛盾的内容，应作对响应方而非</w:t>
      </w:r>
      <w:r>
        <w:rPr>
          <w:rFonts w:hint="eastAsia"/>
          <w:color w:val="auto"/>
          <w:sz w:val="24"/>
          <w:highlight w:val="none"/>
          <w:lang w:eastAsia="zh-CN"/>
        </w:rPr>
        <w:t>征集人</w:t>
      </w:r>
      <w:r>
        <w:rPr>
          <w:rFonts w:hint="eastAsia"/>
          <w:color w:val="auto"/>
          <w:sz w:val="24"/>
          <w:highlight w:val="none"/>
        </w:rPr>
        <w:t>、采购人有利的解释；对因征集文件中有关产品技术参数需求表述不清导致响应方实质性响应不一致时，应终止评审，重新组织采购。评审人员拒绝在评审报告中签字又不说明其不同意见或理由的，由现场监督员记录在案后，可视为同意评审结果。</w:t>
      </w:r>
    </w:p>
    <w:p w14:paraId="27A8B4A8">
      <w:pPr>
        <w:pStyle w:val="4"/>
        <w:spacing w:before="0" w:after="0" w:line="360" w:lineRule="auto"/>
        <w:ind w:firstLine="562" w:firstLineChars="200"/>
        <w:rPr>
          <w:color w:val="auto"/>
          <w:sz w:val="28"/>
          <w:highlight w:val="none"/>
        </w:rPr>
      </w:pPr>
      <w:r>
        <w:rPr>
          <w:rFonts w:hint="eastAsia"/>
          <w:color w:val="auto"/>
          <w:sz w:val="28"/>
          <w:highlight w:val="none"/>
          <w:lang w:val="en-US" w:eastAsia="zh-CN"/>
        </w:rPr>
        <w:t>四</w:t>
      </w:r>
      <w:r>
        <w:rPr>
          <w:rFonts w:hint="eastAsia"/>
          <w:color w:val="auto"/>
          <w:sz w:val="28"/>
          <w:highlight w:val="none"/>
        </w:rPr>
        <w:t>、确定入围供应商的原则</w:t>
      </w:r>
    </w:p>
    <w:p w14:paraId="72033ABD">
      <w:pPr>
        <w:snapToGrid w:val="0"/>
        <w:spacing w:line="460" w:lineRule="exact"/>
        <w:ind w:firstLine="480" w:firstLineChars="200"/>
        <w:rPr>
          <w:color w:val="auto"/>
          <w:sz w:val="24"/>
          <w:highlight w:val="none"/>
        </w:rPr>
      </w:pPr>
      <w:r>
        <w:rPr>
          <w:rFonts w:hint="eastAsia"/>
          <w:color w:val="auto"/>
          <w:sz w:val="24"/>
          <w:highlight w:val="none"/>
        </w:rPr>
        <w:t>1.项目由评审小组根据《第四章 评审办法及标准》规定，在评审报告中确定入围供应商。</w:t>
      </w:r>
    </w:p>
    <w:p w14:paraId="714B8804">
      <w:pPr>
        <w:snapToGrid w:val="0"/>
        <w:spacing w:line="460" w:lineRule="exact"/>
        <w:ind w:firstLine="480" w:firstLineChars="200"/>
        <w:rPr>
          <w:color w:val="auto"/>
          <w:sz w:val="24"/>
          <w:highlight w:val="none"/>
        </w:rPr>
      </w:pPr>
      <w:r>
        <w:rPr>
          <w:rFonts w:hint="eastAsia"/>
          <w:color w:val="auto"/>
          <w:sz w:val="24"/>
          <w:highlight w:val="none"/>
        </w:rPr>
        <w:t>2.征集人将于评审结果确定后2个工作日内在</w:t>
      </w:r>
      <w:r>
        <w:rPr>
          <w:rFonts w:hint="eastAsia"/>
          <w:color w:val="auto"/>
          <w:sz w:val="24"/>
          <w:highlight w:val="none"/>
          <w:lang w:val="en-US" w:eastAsia="zh-CN"/>
        </w:rPr>
        <w:t>南丰城投集采网</w:t>
      </w:r>
      <w:r>
        <w:rPr>
          <w:rFonts w:hint="eastAsia"/>
          <w:color w:val="auto"/>
          <w:sz w:val="24"/>
          <w:highlight w:val="none"/>
        </w:rPr>
        <w:t>上发布入围结果公告。</w:t>
      </w:r>
    </w:p>
    <w:p w14:paraId="6736C6F2">
      <w:pPr>
        <w:pStyle w:val="4"/>
        <w:spacing w:before="0" w:after="0" w:line="360" w:lineRule="auto"/>
        <w:ind w:firstLine="562" w:firstLineChars="200"/>
        <w:rPr>
          <w:color w:val="auto"/>
          <w:sz w:val="28"/>
          <w:highlight w:val="none"/>
        </w:rPr>
      </w:pPr>
      <w:r>
        <w:rPr>
          <w:rFonts w:hint="eastAsia"/>
          <w:color w:val="auto"/>
          <w:sz w:val="28"/>
          <w:highlight w:val="none"/>
          <w:lang w:val="en-US" w:eastAsia="zh-CN"/>
        </w:rPr>
        <w:t>五</w:t>
      </w:r>
      <w:r>
        <w:rPr>
          <w:rFonts w:hint="eastAsia"/>
          <w:color w:val="auto"/>
          <w:sz w:val="28"/>
          <w:highlight w:val="none"/>
        </w:rPr>
        <w:t>、协议签订</w:t>
      </w:r>
    </w:p>
    <w:p w14:paraId="144680D1">
      <w:pPr>
        <w:snapToGrid w:val="0"/>
        <w:spacing w:line="460" w:lineRule="exact"/>
        <w:ind w:firstLine="480" w:firstLineChars="200"/>
        <w:rPr>
          <w:color w:val="auto"/>
          <w:sz w:val="24"/>
          <w:highlight w:val="none"/>
        </w:rPr>
      </w:pPr>
      <w:r>
        <w:rPr>
          <w:rFonts w:hint="eastAsia"/>
          <w:color w:val="auto"/>
          <w:sz w:val="24"/>
          <w:highlight w:val="none"/>
        </w:rPr>
        <w:t>（一）</w:t>
      </w:r>
      <w:r>
        <w:rPr>
          <w:rFonts w:hint="eastAsia"/>
          <w:color w:val="auto"/>
          <w:sz w:val="24"/>
          <w:highlight w:val="none"/>
          <w:lang w:eastAsia="zh-CN"/>
        </w:rPr>
        <w:t>征集人</w:t>
      </w:r>
      <w:r>
        <w:rPr>
          <w:rFonts w:hint="eastAsia"/>
          <w:color w:val="auto"/>
          <w:sz w:val="24"/>
          <w:highlight w:val="none"/>
        </w:rPr>
        <w:t>与入围供应商应当在</w:t>
      </w:r>
      <w:r>
        <w:rPr>
          <w:rFonts w:hint="eastAsia"/>
          <w:color w:val="auto"/>
          <w:sz w:val="24"/>
          <w:highlight w:val="none"/>
          <w:lang w:val="en-US" w:eastAsia="zh-CN"/>
        </w:rPr>
        <w:t>入围公告</w:t>
      </w:r>
      <w:r>
        <w:rPr>
          <w:rFonts w:hint="eastAsia"/>
          <w:color w:val="auto"/>
          <w:sz w:val="24"/>
          <w:highlight w:val="none"/>
        </w:rPr>
        <w:t>发出之日起30日内签订采购框架协议。</w:t>
      </w:r>
    </w:p>
    <w:p w14:paraId="74FB5A49">
      <w:pPr>
        <w:snapToGrid w:val="0"/>
        <w:spacing w:line="460" w:lineRule="exact"/>
        <w:ind w:firstLine="480" w:firstLineChars="200"/>
        <w:rPr>
          <w:color w:val="auto"/>
          <w:sz w:val="24"/>
          <w:highlight w:val="none"/>
        </w:rPr>
      </w:pPr>
      <w:r>
        <w:rPr>
          <w:rFonts w:hint="eastAsia"/>
          <w:color w:val="auto"/>
          <w:sz w:val="24"/>
          <w:highlight w:val="none"/>
        </w:rPr>
        <w:t>（二）入围供应商拖延、拒签协议的，将视为无正当理由放弃封闭式框架协议入围供应商资格。</w:t>
      </w:r>
    </w:p>
    <w:p w14:paraId="6FDEA942">
      <w:pPr>
        <w:adjustRightInd w:val="0"/>
        <w:snapToGrid w:val="0"/>
        <w:spacing w:line="440" w:lineRule="exact"/>
        <w:ind w:firstLine="480" w:firstLineChars="200"/>
        <w:rPr>
          <w:color w:val="auto"/>
          <w:sz w:val="24"/>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2D388160">
      <w:pPr>
        <w:pStyle w:val="3"/>
        <w:spacing w:before="160" w:after="160"/>
        <w:ind w:firstLine="883" w:firstLineChars="200"/>
        <w:jc w:val="center"/>
        <w:rPr>
          <w:color w:val="auto"/>
          <w:highlight w:val="none"/>
        </w:rPr>
      </w:pPr>
      <w:bookmarkStart w:id="4" w:name="_Toc17293"/>
      <w:r>
        <w:rPr>
          <w:rFonts w:hint="eastAsia"/>
          <w:color w:val="auto"/>
          <w:highlight w:val="none"/>
        </w:rPr>
        <w:t>第四章 评审办法及标准</w:t>
      </w:r>
      <w:bookmarkEnd w:id="4"/>
    </w:p>
    <w:p w14:paraId="5C5C95DD">
      <w:pPr>
        <w:spacing w:line="360" w:lineRule="auto"/>
        <w:ind w:firstLine="480" w:firstLineChars="200"/>
        <w:rPr>
          <w:color w:val="auto"/>
          <w:sz w:val="24"/>
          <w:highlight w:val="none"/>
        </w:rPr>
      </w:pPr>
      <w:r>
        <w:rPr>
          <w:rFonts w:hint="eastAsia"/>
          <w:color w:val="auto"/>
          <w:sz w:val="24"/>
          <w:highlight w:val="none"/>
        </w:rPr>
        <w:t>根据《中华人民共和国政府采购法》等有关法律法规，结合本项目的实际需求，制定本办法。</w:t>
      </w:r>
    </w:p>
    <w:p w14:paraId="7DCFCC1D">
      <w:pPr>
        <w:pStyle w:val="8"/>
        <w:spacing w:after="0" w:line="360" w:lineRule="auto"/>
        <w:ind w:firstLine="442" w:firstLineChars="200"/>
        <w:rPr>
          <w:rFonts w:hint="eastAsia" w:ascii="宋体" w:hAnsi="宋体" w:cs="宋体"/>
          <w:b/>
          <w:color w:val="auto"/>
          <w:sz w:val="22"/>
          <w:szCs w:val="22"/>
          <w:highlight w:val="none"/>
        </w:rPr>
      </w:pPr>
      <w:bookmarkStart w:id="5" w:name="_Toc221356898"/>
      <w:bookmarkStart w:id="6" w:name="_Toc221356961"/>
      <w:r>
        <w:rPr>
          <w:rFonts w:hint="eastAsia" w:ascii="宋体" w:hAnsi="宋体" w:cs="宋体"/>
          <w:b/>
          <w:color w:val="auto"/>
          <w:sz w:val="22"/>
          <w:szCs w:val="22"/>
          <w:highlight w:val="none"/>
        </w:rPr>
        <w:t>一. 总  则</w:t>
      </w:r>
      <w:bookmarkEnd w:id="5"/>
      <w:bookmarkEnd w:id="6"/>
    </w:p>
    <w:p w14:paraId="438E36C6">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评标工作遵循公平、公正、科学、择优原则和诚实、信誉、效率的服务原则。本着科学、严谨的态度，认真进行评标。择优选用，推进技术进步，确保工程质量、交货期，节约投资，最大限度</w:t>
      </w:r>
      <w:r>
        <w:rPr>
          <w:rFonts w:hint="eastAsia" w:ascii="宋体" w:hAnsi="宋体" w:cs="宋体"/>
          <w:color w:val="auto"/>
          <w:sz w:val="22"/>
          <w:szCs w:val="22"/>
          <w:highlight w:val="none"/>
          <w:lang w:eastAsia="zh-CN"/>
        </w:rPr>
        <w:t>地</w:t>
      </w:r>
      <w:r>
        <w:rPr>
          <w:rFonts w:hint="eastAsia" w:ascii="宋体" w:hAnsi="宋体" w:cs="宋体"/>
          <w:color w:val="auto"/>
          <w:sz w:val="22"/>
          <w:szCs w:val="22"/>
          <w:highlight w:val="none"/>
        </w:rPr>
        <w:t>保护当事人权益，严格按照征集文件的商务、技术要求，对响应文件进行综合评定，提出优选方案，编写评标报告。对落标单位，评委会不作任何落标解释。供应商不得以任何方式干扰招投标工作的进行，一经发现其响应文件将被拒绝。</w:t>
      </w:r>
    </w:p>
    <w:p w14:paraId="70276288">
      <w:pPr>
        <w:spacing w:line="360" w:lineRule="auto"/>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二、评标组织</w:t>
      </w:r>
    </w:p>
    <w:p w14:paraId="4B294B2A">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评标工作由征集人依法组建的评</w:t>
      </w:r>
      <w:r>
        <w:rPr>
          <w:rFonts w:hint="eastAsia" w:ascii="宋体" w:hAnsi="宋体" w:cs="宋体"/>
          <w:color w:val="auto"/>
          <w:sz w:val="22"/>
          <w:szCs w:val="22"/>
          <w:highlight w:val="none"/>
          <w:lang w:val="en-US" w:eastAsia="zh-CN"/>
        </w:rPr>
        <w:t>审小组</w:t>
      </w:r>
      <w:r>
        <w:rPr>
          <w:rFonts w:hint="eastAsia" w:ascii="宋体" w:hAnsi="宋体" w:cs="宋体"/>
          <w:color w:val="auto"/>
          <w:sz w:val="22"/>
          <w:szCs w:val="22"/>
          <w:highlight w:val="none"/>
        </w:rPr>
        <w:t>负责，评标全过程由有关部门指导监督。</w:t>
      </w:r>
    </w:p>
    <w:p w14:paraId="41CAB249">
      <w:pPr>
        <w:spacing w:line="360" w:lineRule="auto"/>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三、评标程序</w:t>
      </w:r>
    </w:p>
    <w:p w14:paraId="4D1A0BAD">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w:t>
      </w:r>
      <w:r>
        <w:rPr>
          <w:rFonts w:hint="eastAsia" w:ascii="宋体" w:hAnsi="宋体" w:cs="宋体"/>
          <w:b/>
          <w:color w:val="auto"/>
          <w:sz w:val="22"/>
          <w:szCs w:val="22"/>
          <w:highlight w:val="none"/>
          <w:u w:val="single"/>
        </w:rPr>
        <w:t>响应文件递交截止时间止或评审期间，出现有效供应商不足</w:t>
      </w:r>
      <w:r>
        <w:rPr>
          <w:rFonts w:hint="eastAsia" w:ascii="宋体" w:hAnsi="宋体" w:cs="宋体"/>
          <w:b/>
          <w:color w:val="auto"/>
          <w:sz w:val="22"/>
          <w:szCs w:val="22"/>
          <w:highlight w:val="none"/>
          <w:u w:val="single"/>
          <w:lang w:val="en-US" w:eastAsia="zh-CN"/>
        </w:rPr>
        <w:t>3</w:t>
      </w:r>
      <w:r>
        <w:rPr>
          <w:rFonts w:hint="eastAsia" w:ascii="宋体" w:hAnsi="宋体" w:cs="宋体"/>
          <w:b/>
          <w:color w:val="auto"/>
          <w:sz w:val="22"/>
          <w:szCs w:val="22"/>
          <w:highlight w:val="none"/>
          <w:u w:val="single"/>
        </w:rPr>
        <w:t>家的，按流标处理。</w:t>
      </w:r>
    </w:p>
    <w:p w14:paraId="7B26E2D8">
      <w:pPr>
        <w:spacing w:line="360" w:lineRule="auto"/>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四、评标办法</w:t>
      </w:r>
    </w:p>
    <w:p w14:paraId="136B6D18">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入围规则如下：</w:t>
      </w:r>
    </w:p>
    <w:p w14:paraId="36C2EB1C">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确定有效响应</w:t>
      </w:r>
      <w:r>
        <w:rPr>
          <w:rFonts w:hint="eastAsia" w:ascii="宋体" w:hAnsi="宋体" w:cs="宋体"/>
          <w:color w:val="auto"/>
          <w:sz w:val="22"/>
          <w:szCs w:val="22"/>
          <w:highlight w:val="none"/>
          <w:lang w:val="en-US" w:eastAsia="zh-CN"/>
        </w:rPr>
        <w:t>报价</w:t>
      </w:r>
      <w:r>
        <w:rPr>
          <w:rFonts w:hint="eastAsia" w:ascii="宋体" w:hAnsi="宋体" w:cs="宋体"/>
          <w:color w:val="auto"/>
          <w:sz w:val="22"/>
          <w:szCs w:val="22"/>
          <w:highlight w:val="none"/>
        </w:rPr>
        <w:t>的投标供应商家数n</w:t>
      </w:r>
    </w:p>
    <w:p w14:paraId="6955A266">
      <w:pPr>
        <w:spacing w:line="360" w:lineRule="auto"/>
        <w:ind w:firstLine="442" w:firstLineChars="200"/>
        <w:rPr>
          <w:rFonts w:hint="eastAsia" w:ascii="宋体" w:hAnsi="宋体" w:cs="宋体"/>
          <w:b/>
          <w:color w:val="auto"/>
          <w:sz w:val="22"/>
          <w:szCs w:val="22"/>
          <w:highlight w:val="none"/>
        </w:rPr>
      </w:pPr>
      <w:bookmarkStart w:id="7" w:name="_Toc221356903"/>
      <w:bookmarkStart w:id="8" w:name="_Toc221356966"/>
      <w:r>
        <w:rPr>
          <w:rFonts w:hint="eastAsia" w:ascii="宋体" w:hAnsi="宋体" w:cs="宋体"/>
          <w:b/>
          <w:color w:val="auto"/>
          <w:sz w:val="22"/>
          <w:szCs w:val="22"/>
          <w:highlight w:val="none"/>
          <w:lang w:val="en-US" w:eastAsia="zh-CN"/>
        </w:rPr>
        <w:t>五</w:t>
      </w:r>
      <w:r>
        <w:rPr>
          <w:rFonts w:hint="eastAsia" w:ascii="宋体" w:hAnsi="宋体" w:cs="宋体"/>
          <w:b/>
          <w:color w:val="auto"/>
          <w:sz w:val="22"/>
          <w:szCs w:val="22"/>
          <w:highlight w:val="none"/>
        </w:rPr>
        <w:t>、定标办法</w:t>
      </w:r>
      <w:bookmarkEnd w:id="7"/>
      <w:bookmarkEnd w:id="8"/>
    </w:p>
    <w:p w14:paraId="5DCF249F">
      <w:pPr>
        <w:spacing w:line="360" w:lineRule="auto"/>
        <w:ind w:firstLine="440" w:firstLineChars="200"/>
        <w:rPr>
          <w:rFonts w:hint="eastAsia" w:ascii="宋体" w:hAnsi="宋体" w:cs="宋体"/>
          <w:b/>
          <w:bCs/>
          <w:color w:val="auto"/>
          <w:sz w:val="22"/>
          <w:szCs w:val="22"/>
          <w:highlight w:val="none"/>
        </w:rPr>
      </w:pPr>
      <w:bookmarkStart w:id="9" w:name="_Toc221356904"/>
      <w:bookmarkStart w:id="10" w:name="_Toc221356967"/>
      <w:r>
        <w:rPr>
          <w:rFonts w:hint="eastAsia" w:ascii="宋体" w:hAnsi="宋体" w:cs="宋体"/>
          <w:color w:val="auto"/>
          <w:sz w:val="22"/>
          <w:szCs w:val="22"/>
          <w:highlight w:val="none"/>
        </w:rPr>
        <w:t>本次采购由评标委员会推荐入围供应商，征集人根据评标委员会的推荐结果进行最终确认。如入围供应商放弃入围</w:t>
      </w:r>
      <w:r>
        <w:rPr>
          <w:rFonts w:hint="eastAsia" w:ascii="宋体" w:hAnsi="宋体" w:cs="宋体"/>
          <w:color w:val="auto"/>
          <w:sz w:val="22"/>
          <w:szCs w:val="22"/>
          <w:highlight w:val="none"/>
          <w:lang w:eastAsia="zh-CN"/>
        </w:rPr>
        <w:t>或</w:t>
      </w:r>
      <w:r>
        <w:rPr>
          <w:rFonts w:hint="eastAsia" w:ascii="宋体" w:hAnsi="宋体" w:cs="宋体"/>
          <w:color w:val="auto"/>
          <w:sz w:val="22"/>
          <w:szCs w:val="22"/>
          <w:highlight w:val="none"/>
        </w:rPr>
        <w:t>因不可抗力提出不能履行协议；或未能在规定时间内与征集人签订协议的；或者经质疑，征集人审查后，确因入围供应商在本次采购活动中存在违法违规行为或其他原因使质疑成立的，</w:t>
      </w:r>
      <w:r>
        <w:rPr>
          <w:rFonts w:hint="eastAsia" w:ascii="宋体" w:hAnsi="宋体" w:cs="宋体"/>
          <w:b/>
          <w:bCs/>
          <w:color w:val="auto"/>
          <w:sz w:val="22"/>
          <w:szCs w:val="22"/>
          <w:highlight w:val="none"/>
        </w:rPr>
        <w:t>框架协议有效期内，征集人不得补充征集供应商。</w:t>
      </w:r>
    </w:p>
    <w:p w14:paraId="3B66AC59">
      <w:pPr>
        <w:spacing w:line="360" w:lineRule="auto"/>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lang w:val="en-US" w:eastAsia="zh-CN"/>
        </w:rPr>
        <w:t>六</w:t>
      </w:r>
      <w:r>
        <w:rPr>
          <w:rFonts w:hint="eastAsia" w:ascii="宋体" w:hAnsi="宋体" w:cs="宋体"/>
          <w:b/>
          <w:color w:val="auto"/>
          <w:sz w:val="22"/>
          <w:szCs w:val="22"/>
          <w:highlight w:val="none"/>
        </w:rPr>
        <w:t>、确定</w:t>
      </w:r>
      <w:bookmarkEnd w:id="9"/>
      <w:bookmarkEnd w:id="10"/>
      <w:r>
        <w:rPr>
          <w:rFonts w:hint="eastAsia" w:ascii="宋体" w:hAnsi="宋体" w:cs="宋体"/>
          <w:b/>
          <w:color w:val="auto"/>
          <w:sz w:val="22"/>
          <w:szCs w:val="22"/>
          <w:highlight w:val="none"/>
        </w:rPr>
        <w:t>入围供应商</w:t>
      </w:r>
    </w:p>
    <w:p w14:paraId="5EA474EE">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评标结束后，征集人将在</w:t>
      </w:r>
      <w:r>
        <w:rPr>
          <w:rFonts w:hint="eastAsia" w:ascii="宋体" w:hAnsi="宋体" w:cs="宋体"/>
          <w:color w:val="auto"/>
          <w:sz w:val="22"/>
          <w:szCs w:val="22"/>
          <w:highlight w:val="none"/>
          <w:lang w:val="en-US" w:eastAsia="zh-CN"/>
        </w:rPr>
        <w:t>南丰城投集采网</w:t>
      </w:r>
      <w:r>
        <w:rPr>
          <w:rFonts w:hint="eastAsia" w:ascii="宋体" w:hAnsi="宋体" w:cs="宋体"/>
          <w:color w:val="auto"/>
          <w:sz w:val="22"/>
          <w:szCs w:val="22"/>
          <w:highlight w:val="none"/>
        </w:rPr>
        <w:t>上公示入围结果。</w:t>
      </w:r>
    </w:p>
    <w:p w14:paraId="79B36620">
      <w:pPr>
        <w:spacing w:line="360" w:lineRule="auto"/>
        <w:ind w:firstLine="442" w:firstLineChars="200"/>
        <w:rPr>
          <w:rFonts w:hint="eastAsia" w:ascii="宋体" w:hAnsi="宋体" w:cs="宋体"/>
          <w:b/>
          <w:color w:val="auto"/>
          <w:sz w:val="22"/>
          <w:szCs w:val="22"/>
          <w:highlight w:val="none"/>
        </w:rPr>
      </w:pPr>
      <w:bookmarkStart w:id="11" w:name="_Toc221356905"/>
      <w:bookmarkStart w:id="12" w:name="_Toc221356968"/>
      <w:r>
        <w:rPr>
          <w:rFonts w:hint="eastAsia" w:ascii="宋体" w:hAnsi="宋体" w:cs="宋体"/>
          <w:b/>
          <w:color w:val="auto"/>
          <w:sz w:val="22"/>
          <w:szCs w:val="22"/>
          <w:highlight w:val="none"/>
          <w:lang w:val="en-US" w:eastAsia="zh-CN"/>
        </w:rPr>
        <w:t>七</w:t>
      </w:r>
      <w:r>
        <w:rPr>
          <w:rFonts w:hint="eastAsia" w:ascii="宋体" w:hAnsi="宋体" w:cs="宋体"/>
          <w:b/>
          <w:color w:val="auto"/>
          <w:sz w:val="22"/>
          <w:szCs w:val="22"/>
          <w:highlight w:val="none"/>
        </w:rPr>
        <w:t>、供应商义务</w:t>
      </w:r>
      <w:bookmarkEnd w:id="11"/>
      <w:bookmarkEnd w:id="12"/>
    </w:p>
    <w:p w14:paraId="30ED79F0">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供应商应随时接受评标委员会的询标，解答包括有关的商务、技术问题等。评标结束，所有评标资料存</w:t>
      </w:r>
      <w:r>
        <w:rPr>
          <w:rFonts w:hint="eastAsia" w:ascii="宋体" w:hAnsi="宋体" w:cs="宋体"/>
          <w:color w:val="auto"/>
          <w:sz w:val="22"/>
          <w:szCs w:val="22"/>
          <w:highlight w:val="none"/>
          <w:lang w:val="en-US" w:eastAsia="zh-CN"/>
        </w:rPr>
        <w:t>征集人处</w:t>
      </w:r>
      <w:r>
        <w:rPr>
          <w:rFonts w:hint="eastAsia" w:ascii="宋体" w:hAnsi="宋体" w:cs="宋体"/>
          <w:color w:val="auto"/>
          <w:sz w:val="22"/>
          <w:szCs w:val="22"/>
          <w:highlight w:val="none"/>
        </w:rPr>
        <w:t>备查。</w:t>
      </w:r>
    </w:p>
    <w:p w14:paraId="511EA0A0">
      <w:pPr>
        <w:pStyle w:val="3"/>
        <w:spacing w:before="160" w:after="160"/>
        <w:ind w:firstLine="723" w:firstLineChars="200"/>
        <w:jc w:val="center"/>
        <w:rPr>
          <w:color w:val="auto"/>
          <w:sz w:val="36"/>
          <w:szCs w:val="36"/>
          <w:highlight w:val="none"/>
        </w:rPr>
      </w:pPr>
      <w:bookmarkStart w:id="13" w:name="_Toc10330"/>
      <w:r>
        <w:rPr>
          <w:rFonts w:hint="eastAsia"/>
          <w:color w:val="auto"/>
          <w:sz w:val="36"/>
          <w:szCs w:val="36"/>
          <w:highlight w:val="none"/>
        </w:rPr>
        <w:t>第五章 拟签订的框架协议文本和采购合同文本</w:t>
      </w:r>
      <w:bookmarkEnd w:id="13"/>
    </w:p>
    <w:p w14:paraId="6EBA0EC2">
      <w:p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采购方： 抚州通驰供应链管理有限公司（以下简称“甲方”）</w:t>
      </w:r>
    </w:p>
    <w:p w14:paraId="634DC6A5">
      <w:pPr>
        <w:spacing w:line="560" w:lineRule="exact"/>
        <w:ind w:firstLine="440" w:firstLineChars="200"/>
        <w:jc w:val="left"/>
        <w:rPr>
          <w:rFonts w:ascii="宋体" w:hAnsi="宋体" w:eastAsia="宋体" w:cs="宋体"/>
          <w:bCs/>
          <w:kern w:val="0"/>
          <w:sz w:val="22"/>
        </w:rPr>
      </w:pPr>
      <w:r>
        <w:rPr>
          <w:rFonts w:hint="eastAsia" w:ascii="宋体" w:hAnsi="宋体" w:eastAsia="宋体" w:cs="宋体"/>
          <w:bCs/>
          <w:kern w:val="0"/>
          <w:sz w:val="22"/>
        </w:rPr>
        <w:t xml:space="preserve">供应方：            </w:t>
      </w:r>
      <w:r>
        <w:rPr>
          <w:rFonts w:ascii="宋体" w:hAnsi="宋体" w:eastAsia="宋体" w:cs="宋体"/>
          <w:bCs/>
          <w:kern w:val="0"/>
          <w:sz w:val="22"/>
        </w:rPr>
        <w:t xml:space="preserve">    </w:t>
      </w:r>
      <w:r>
        <w:rPr>
          <w:rFonts w:hint="eastAsia" w:ascii="宋体" w:hAnsi="宋体" w:eastAsia="宋体" w:cs="宋体"/>
          <w:bCs/>
          <w:kern w:val="0"/>
          <w:sz w:val="22"/>
        </w:rPr>
        <w:t xml:space="preserve">           （以下简称“乙方”）</w:t>
      </w:r>
    </w:p>
    <w:p w14:paraId="7A981AD5">
      <w:pPr>
        <w:spacing w:line="560" w:lineRule="exact"/>
        <w:ind w:firstLine="440" w:firstLineChars="200"/>
        <w:rPr>
          <w:rFonts w:ascii="宋体" w:hAnsi="宋体" w:eastAsia="宋体" w:cs="宋体"/>
          <w:sz w:val="22"/>
        </w:rPr>
      </w:pPr>
      <w:r>
        <w:rPr>
          <w:rFonts w:hint="eastAsia" w:ascii="宋体" w:hAnsi="宋体" w:eastAsia="宋体" w:cs="宋体"/>
          <w:sz w:val="22"/>
        </w:rPr>
        <w:t>双方本着互惠互利、共谋发展的原则，经友好协商，就甲方向乙方采购商品混凝土事宜，达成合作协议如下：</w:t>
      </w:r>
    </w:p>
    <w:p w14:paraId="397FC1B8">
      <w:pPr>
        <w:spacing w:line="560" w:lineRule="exact"/>
        <w:ind w:firstLine="440" w:firstLineChars="200"/>
        <w:rPr>
          <w:rFonts w:ascii="宋体" w:hAnsi="宋体" w:eastAsia="宋体" w:cs="宋体"/>
          <w:kern w:val="0"/>
          <w:sz w:val="22"/>
        </w:rPr>
      </w:pPr>
      <w:r>
        <w:rPr>
          <w:rFonts w:hint="eastAsia" w:ascii="宋体" w:hAnsi="宋体" w:eastAsia="宋体" w:cs="宋体"/>
          <w:kern w:val="0"/>
          <w:sz w:val="22"/>
        </w:rPr>
        <w:t>一、合作说明</w:t>
      </w:r>
    </w:p>
    <w:p w14:paraId="4A143251">
      <w:pPr>
        <w:numPr>
          <w:ilvl w:val="0"/>
          <w:numId w:val="2"/>
        </w:numPr>
        <w:spacing w:line="600" w:lineRule="exact"/>
        <w:ind w:firstLine="440" w:firstLineChars="200"/>
        <w:rPr>
          <w:rFonts w:ascii="宋体" w:hAnsi="宋体" w:eastAsia="宋体" w:cs="宋体"/>
          <w:sz w:val="22"/>
        </w:rPr>
      </w:pPr>
      <w:r>
        <w:rPr>
          <w:rFonts w:hint="eastAsia" w:ascii="宋体" w:hAnsi="宋体" w:eastAsia="宋体" w:cs="宋体"/>
          <w:sz w:val="22"/>
        </w:rPr>
        <w:t>产品名称及价格明细表</w:t>
      </w:r>
    </w:p>
    <w:tbl>
      <w:tblPr>
        <w:tblStyle w:val="17"/>
        <w:tblW w:w="9598" w:type="dxa"/>
        <w:tblInd w:w="0" w:type="dxa"/>
        <w:tblLayout w:type="fixed"/>
        <w:tblCellMar>
          <w:top w:w="0" w:type="dxa"/>
          <w:left w:w="108" w:type="dxa"/>
          <w:bottom w:w="0" w:type="dxa"/>
          <w:right w:w="108" w:type="dxa"/>
        </w:tblCellMar>
      </w:tblPr>
      <w:tblGrid>
        <w:gridCol w:w="659"/>
        <w:gridCol w:w="2496"/>
        <w:gridCol w:w="1575"/>
        <w:gridCol w:w="2460"/>
        <w:gridCol w:w="2408"/>
      </w:tblGrid>
      <w:tr w14:paraId="022FAE85">
        <w:tblPrEx>
          <w:tblCellMar>
            <w:top w:w="0" w:type="dxa"/>
            <w:left w:w="108" w:type="dxa"/>
            <w:bottom w:w="0" w:type="dxa"/>
            <w:right w:w="108" w:type="dxa"/>
          </w:tblCellMar>
        </w:tblPrEx>
        <w:trPr>
          <w:trHeight w:val="567" w:hRule="atLeast"/>
        </w:trPr>
        <w:tc>
          <w:tcPr>
            <w:tcW w:w="659" w:type="dxa"/>
            <w:tcBorders>
              <w:top w:val="single" w:color="000000" w:sz="4" w:space="0"/>
              <w:left w:val="single" w:color="000000" w:sz="4" w:space="0"/>
              <w:bottom w:val="single" w:color="auto" w:sz="4" w:space="0"/>
              <w:right w:val="single" w:color="000000" w:sz="4" w:space="0"/>
            </w:tcBorders>
            <w:noWrap/>
            <w:vAlign w:val="center"/>
          </w:tcPr>
          <w:p w14:paraId="291261EC">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序号</w:t>
            </w:r>
          </w:p>
        </w:tc>
        <w:tc>
          <w:tcPr>
            <w:tcW w:w="2496" w:type="dxa"/>
            <w:tcBorders>
              <w:top w:val="single" w:color="000000" w:sz="4" w:space="0"/>
              <w:left w:val="single" w:color="000000" w:sz="4" w:space="0"/>
              <w:bottom w:val="single" w:color="auto" w:sz="4" w:space="0"/>
              <w:right w:val="single" w:color="000000" w:sz="4" w:space="0"/>
            </w:tcBorders>
            <w:noWrap/>
            <w:vAlign w:val="center"/>
          </w:tcPr>
          <w:p w14:paraId="314D06A9">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材料名称</w:t>
            </w:r>
          </w:p>
        </w:tc>
        <w:tc>
          <w:tcPr>
            <w:tcW w:w="1575" w:type="dxa"/>
            <w:tcBorders>
              <w:top w:val="single" w:color="000000" w:sz="4" w:space="0"/>
              <w:left w:val="single" w:color="000000" w:sz="4" w:space="0"/>
              <w:bottom w:val="single" w:color="auto" w:sz="4" w:space="0"/>
              <w:right w:val="single" w:color="000000" w:sz="4" w:space="0"/>
            </w:tcBorders>
            <w:noWrap/>
            <w:vAlign w:val="center"/>
          </w:tcPr>
          <w:p w14:paraId="3662A043">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规格</w:t>
            </w:r>
          </w:p>
        </w:tc>
        <w:tc>
          <w:tcPr>
            <w:tcW w:w="2460" w:type="dxa"/>
            <w:tcBorders>
              <w:top w:val="single" w:color="000000" w:sz="4" w:space="0"/>
              <w:left w:val="single" w:color="000000" w:sz="4" w:space="0"/>
              <w:bottom w:val="single" w:color="auto" w:sz="4" w:space="0"/>
              <w:right w:val="single" w:color="000000" w:sz="4" w:space="0"/>
            </w:tcBorders>
            <w:noWrap/>
            <w:vAlign w:val="center"/>
          </w:tcPr>
          <w:p w14:paraId="764EE95C">
            <w:pPr>
              <w:widowControl/>
              <w:jc w:val="center"/>
              <w:textAlignment w:val="center"/>
              <w:rPr>
                <w:rFonts w:ascii="宋体" w:hAnsi="宋体" w:eastAsia="宋体" w:cs="宋体"/>
                <w:b/>
                <w:bCs/>
                <w:kern w:val="0"/>
                <w:sz w:val="22"/>
                <w:lang w:bidi="ar"/>
              </w:rPr>
            </w:pPr>
            <w:r>
              <w:rPr>
                <w:rFonts w:hint="eastAsia" w:ascii="宋体" w:hAnsi="宋体" w:eastAsia="宋体" w:cs="宋体"/>
                <w:b/>
                <w:bCs/>
                <w:kern w:val="0"/>
                <w:sz w:val="22"/>
                <w:lang w:bidi="ar"/>
              </w:rPr>
              <w:t>数量（</w:t>
            </w:r>
            <w:r>
              <w:rPr>
                <w:rFonts w:hint="eastAsia" w:ascii="宋体" w:hAnsi="宋体" w:eastAsia="宋体" w:cs="宋体"/>
                <w:b/>
                <w:bCs/>
                <w:kern w:val="0"/>
                <w:sz w:val="22"/>
                <w:lang w:val="en-US" w:eastAsia="zh-CN" w:bidi="ar"/>
              </w:rPr>
              <w:t>吨</w:t>
            </w:r>
            <w:r>
              <w:rPr>
                <w:rFonts w:hint="eastAsia" w:ascii="宋体" w:hAnsi="宋体" w:eastAsia="宋体" w:cs="宋体"/>
                <w:b/>
                <w:bCs/>
                <w:kern w:val="0"/>
                <w:sz w:val="22"/>
                <w:lang w:bidi="ar"/>
              </w:rPr>
              <w:t>）</w:t>
            </w:r>
          </w:p>
        </w:tc>
        <w:tc>
          <w:tcPr>
            <w:tcW w:w="2408" w:type="dxa"/>
            <w:tcBorders>
              <w:top w:val="single" w:color="000000" w:sz="4" w:space="0"/>
              <w:left w:val="single" w:color="000000" w:sz="4" w:space="0"/>
              <w:bottom w:val="single" w:color="000000" w:sz="4" w:space="0"/>
              <w:right w:val="single" w:color="000000" w:sz="4" w:space="0"/>
            </w:tcBorders>
            <w:noWrap/>
            <w:vAlign w:val="center"/>
          </w:tcPr>
          <w:p w14:paraId="5C9AD988">
            <w:pPr>
              <w:widowControl/>
              <w:jc w:val="center"/>
              <w:textAlignment w:val="center"/>
              <w:rPr>
                <w:rFonts w:ascii="宋体" w:hAnsi="宋体" w:eastAsia="宋体" w:cs="宋体"/>
                <w:b/>
                <w:bCs/>
                <w:sz w:val="22"/>
              </w:rPr>
            </w:pPr>
            <w:r>
              <w:rPr>
                <w:rFonts w:hint="eastAsia" w:ascii="宋体" w:hAnsi="宋体" w:eastAsia="宋体" w:cs="宋体"/>
                <w:b/>
                <w:bCs/>
                <w:sz w:val="22"/>
              </w:rPr>
              <w:t>单价(元/</w:t>
            </w:r>
            <w:r>
              <w:rPr>
                <w:rFonts w:hint="eastAsia" w:ascii="宋体" w:hAnsi="宋体" w:eastAsia="宋体" w:cs="宋体"/>
                <w:b/>
                <w:bCs/>
                <w:sz w:val="22"/>
                <w:lang w:val="en-US" w:eastAsia="zh-CN"/>
              </w:rPr>
              <w:t>吨</w:t>
            </w:r>
            <w:r>
              <w:rPr>
                <w:rFonts w:hint="eastAsia" w:ascii="宋体" w:hAnsi="宋体" w:eastAsia="宋体" w:cs="宋体"/>
                <w:b/>
                <w:bCs/>
                <w:sz w:val="22"/>
              </w:rPr>
              <w:t>)</w:t>
            </w:r>
          </w:p>
        </w:tc>
      </w:tr>
      <w:tr w14:paraId="2D290217">
        <w:tblPrEx>
          <w:tblCellMar>
            <w:top w:w="0" w:type="dxa"/>
            <w:left w:w="108" w:type="dxa"/>
            <w:bottom w:w="0" w:type="dxa"/>
            <w:right w:w="108" w:type="dxa"/>
          </w:tblCellMar>
        </w:tblPrEx>
        <w:trPr>
          <w:trHeight w:val="567" w:hRule="atLeast"/>
        </w:trPr>
        <w:tc>
          <w:tcPr>
            <w:tcW w:w="659" w:type="dxa"/>
            <w:tcBorders>
              <w:top w:val="single" w:color="auto" w:sz="4" w:space="0"/>
              <w:left w:val="single" w:color="auto" w:sz="4" w:space="0"/>
              <w:bottom w:val="single" w:color="auto" w:sz="4" w:space="0"/>
              <w:right w:val="single" w:color="auto" w:sz="4" w:space="0"/>
            </w:tcBorders>
            <w:noWrap/>
            <w:vAlign w:val="center"/>
          </w:tcPr>
          <w:p w14:paraId="1E644BA8">
            <w:pPr>
              <w:widowControl/>
              <w:jc w:val="center"/>
              <w:textAlignment w:val="center"/>
              <w:rPr>
                <w:rFonts w:ascii="宋体" w:hAnsi="宋体" w:eastAsia="宋体" w:cs="宋体"/>
                <w:sz w:val="22"/>
              </w:rPr>
            </w:pPr>
            <w:r>
              <w:rPr>
                <w:rFonts w:hint="eastAsia" w:ascii="宋体" w:hAnsi="宋体" w:eastAsia="宋体" w:cs="宋体"/>
                <w:kern w:val="0"/>
                <w:sz w:val="22"/>
                <w:lang w:bidi="ar"/>
              </w:rPr>
              <w:t>1</w:t>
            </w:r>
          </w:p>
        </w:tc>
        <w:tc>
          <w:tcPr>
            <w:tcW w:w="2496" w:type="dxa"/>
            <w:tcBorders>
              <w:top w:val="single" w:color="auto" w:sz="4" w:space="0"/>
              <w:left w:val="single" w:color="auto" w:sz="4" w:space="0"/>
              <w:bottom w:val="single" w:color="auto" w:sz="4" w:space="0"/>
              <w:right w:val="single" w:color="auto" w:sz="4" w:space="0"/>
            </w:tcBorders>
            <w:noWrap/>
            <w:vAlign w:val="center"/>
          </w:tcPr>
          <w:p w14:paraId="00E1C758">
            <w:pPr>
              <w:widowControl/>
              <w:jc w:val="center"/>
              <w:textAlignment w:val="center"/>
              <w:rPr>
                <w:rFonts w:ascii="宋体" w:hAnsi="宋体" w:eastAsia="宋体" w:cs="宋体"/>
                <w:sz w:val="22"/>
              </w:rPr>
            </w:pPr>
            <w:r>
              <w:rPr>
                <w:rFonts w:hint="eastAsia" w:ascii="宋体" w:hAnsi="宋体" w:eastAsia="宋体" w:cs="宋体"/>
                <w:kern w:val="0"/>
                <w:sz w:val="22"/>
                <w:lang w:val="en-US" w:eastAsia="zh-CN" w:bidi="ar"/>
              </w:rPr>
              <w:t>沥青</w:t>
            </w:r>
            <w:r>
              <w:rPr>
                <w:rFonts w:hint="eastAsia" w:ascii="宋体" w:hAnsi="宋体" w:eastAsia="宋体" w:cs="宋体"/>
                <w:kern w:val="0"/>
                <w:sz w:val="22"/>
                <w:lang w:bidi="ar"/>
              </w:rPr>
              <w:t>混凝土</w:t>
            </w:r>
          </w:p>
        </w:tc>
        <w:tc>
          <w:tcPr>
            <w:tcW w:w="1575" w:type="dxa"/>
            <w:tcBorders>
              <w:top w:val="single" w:color="auto" w:sz="4" w:space="0"/>
              <w:left w:val="single" w:color="auto" w:sz="4" w:space="0"/>
              <w:bottom w:val="single" w:color="auto" w:sz="4" w:space="0"/>
              <w:right w:val="single" w:color="auto" w:sz="4" w:space="0"/>
            </w:tcBorders>
            <w:noWrap/>
            <w:vAlign w:val="center"/>
          </w:tcPr>
          <w:p w14:paraId="7277F0D6">
            <w:pPr>
              <w:widowControl/>
              <w:jc w:val="center"/>
              <w:textAlignment w:val="center"/>
              <w:rPr>
                <w:rFonts w:hint="default" w:ascii="宋体" w:hAnsi="宋体" w:eastAsia="宋体" w:cs="宋体"/>
                <w:sz w:val="22"/>
                <w:lang w:val="en-US" w:eastAsia="zh-CN"/>
              </w:rPr>
            </w:pPr>
            <w:r>
              <w:rPr>
                <w:rFonts w:hint="eastAsia" w:ascii="宋体" w:hAnsi="宋体" w:eastAsia="宋体" w:cs="宋体"/>
                <w:sz w:val="22"/>
                <w:lang w:val="en-US" w:eastAsia="zh-CN"/>
              </w:rPr>
              <w:t>按实际需求</w:t>
            </w:r>
          </w:p>
        </w:tc>
        <w:tc>
          <w:tcPr>
            <w:tcW w:w="2460" w:type="dxa"/>
            <w:tcBorders>
              <w:top w:val="single" w:color="auto" w:sz="4" w:space="0"/>
              <w:left w:val="single" w:color="auto" w:sz="4" w:space="0"/>
              <w:bottom w:val="single" w:color="auto" w:sz="4" w:space="0"/>
              <w:right w:val="single" w:color="auto" w:sz="4" w:space="0"/>
            </w:tcBorders>
            <w:noWrap/>
            <w:vAlign w:val="center"/>
          </w:tcPr>
          <w:p w14:paraId="2788F1CD">
            <w:pPr>
              <w:widowControl/>
              <w:jc w:val="center"/>
              <w:textAlignment w:val="center"/>
              <w:rPr>
                <w:rFonts w:ascii="宋体" w:hAnsi="宋体" w:eastAsia="宋体" w:cs="宋体"/>
                <w:sz w:val="22"/>
              </w:rPr>
            </w:pPr>
          </w:p>
        </w:tc>
        <w:tc>
          <w:tcPr>
            <w:tcW w:w="2408" w:type="dxa"/>
            <w:tcBorders>
              <w:top w:val="single" w:color="000000" w:sz="4" w:space="0"/>
              <w:left w:val="single" w:color="auto" w:sz="4" w:space="0"/>
              <w:bottom w:val="single" w:color="000000" w:sz="4" w:space="0"/>
              <w:right w:val="single" w:color="000000" w:sz="4" w:space="0"/>
            </w:tcBorders>
            <w:noWrap/>
            <w:vAlign w:val="center"/>
          </w:tcPr>
          <w:p w14:paraId="1EE2E30F">
            <w:pPr>
              <w:widowControl/>
              <w:jc w:val="center"/>
              <w:textAlignment w:val="center"/>
              <w:rPr>
                <w:rFonts w:ascii="宋体" w:hAnsi="宋体" w:eastAsia="宋体" w:cs="宋体"/>
                <w:sz w:val="22"/>
              </w:rPr>
            </w:pPr>
          </w:p>
        </w:tc>
      </w:tr>
    </w:tbl>
    <w:p w14:paraId="68964124">
      <w:p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注：具体供货量按实际数量计算</w:t>
      </w:r>
    </w:p>
    <w:p w14:paraId="49C6A2A9">
      <w:pPr>
        <w:numPr>
          <w:ilvl w:val="0"/>
          <w:numId w:val="2"/>
        </w:numPr>
        <w:spacing w:line="600" w:lineRule="exact"/>
        <w:ind w:firstLine="440" w:firstLineChars="200"/>
        <w:rPr>
          <w:rFonts w:ascii="宋体" w:hAnsi="宋体" w:eastAsia="宋体" w:cs="宋体"/>
          <w:sz w:val="22"/>
        </w:rPr>
      </w:pPr>
      <w:r>
        <w:rPr>
          <w:rFonts w:hint="eastAsia" w:ascii="宋体" w:hAnsi="宋体" w:eastAsia="宋体" w:cs="宋体"/>
          <w:sz w:val="22"/>
          <w:lang w:val="en-US" w:eastAsia="zh-CN"/>
        </w:rPr>
        <w:t>最高限价</w:t>
      </w:r>
      <w:r>
        <w:rPr>
          <w:rFonts w:hint="eastAsia" w:ascii="宋体" w:hAnsi="宋体" w:eastAsia="宋体" w:cs="宋体"/>
          <w:sz w:val="22"/>
        </w:rPr>
        <w:t>参考江西造价信息网当月份的信息价，优先顺序按照南丰县、抚州市、南昌市，单价包含13%的增值税税额，</w:t>
      </w:r>
      <w:r>
        <w:rPr>
          <w:rFonts w:hint="eastAsia"/>
          <w:sz w:val="22"/>
        </w:rPr>
        <w:t>该单价为</w:t>
      </w:r>
      <w:r>
        <w:rPr>
          <w:rFonts w:hint="eastAsia"/>
          <w:sz w:val="22"/>
          <w:lang w:val="en-US" w:eastAsia="zh-CN"/>
        </w:rPr>
        <w:t>沥青</w:t>
      </w:r>
      <w:r>
        <w:rPr>
          <w:rFonts w:hint="eastAsia"/>
          <w:sz w:val="22"/>
        </w:rPr>
        <w:t>混凝土送到甲方施工现场的含税（包括出厂价、</w:t>
      </w:r>
      <w:r>
        <w:rPr>
          <w:rFonts w:hint="eastAsia"/>
          <w:sz w:val="22"/>
          <w:lang w:val="en-US" w:eastAsia="zh-CN"/>
        </w:rPr>
        <w:t>粘层、封层、透层、摊铺、</w:t>
      </w:r>
      <w:r>
        <w:rPr>
          <w:rFonts w:hint="eastAsia"/>
          <w:sz w:val="22"/>
        </w:rPr>
        <w:t>运杂费、装卸费、管理费、利润、税金等交付甲方前的全部费用），甲方无需再向乙方支付任何其他费用。</w:t>
      </w:r>
    </w:p>
    <w:p w14:paraId="068B0D6F">
      <w:pPr>
        <w:pStyle w:val="21"/>
        <w:numPr>
          <w:ilvl w:val="0"/>
          <w:numId w:val="2"/>
        </w:numPr>
        <w:spacing w:line="360" w:lineRule="auto"/>
        <w:ind w:firstLine="440"/>
        <w:rPr>
          <w:rFonts w:ascii="宋体" w:hAnsi="宋体" w:cs="宋体"/>
          <w:sz w:val="22"/>
        </w:rPr>
      </w:pPr>
      <w:r>
        <w:rPr>
          <w:rFonts w:hint="eastAsia" w:ascii="宋体" w:hAnsi="宋体" w:cs="宋体"/>
          <w:sz w:val="22"/>
        </w:rPr>
        <w:t>若在协议履行期间，遇国家税收政策税率调整，则价税合计金额相应调整。</w:t>
      </w:r>
    </w:p>
    <w:p w14:paraId="139682AD">
      <w:pPr>
        <w:numPr>
          <w:ilvl w:val="0"/>
          <w:numId w:val="2"/>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结算数量以</w:t>
      </w:r>
      <w:r>
        <w:rPr>
          <w:rFonts w:hint="eastAsia"/>
          <w:sz w:val="22"/>
        </w:rPr>
        <w:t>甲方盖章确认的</w:t>
      </w:r>
      <w:r>
        <w:rPr>
          <w:rFonts w:hint="eastAsia" w:ascii="宋体" w:hAnsi="宋体" w:eastAsia="宋体" w:cs="宋体"/>
          <w:bCs/>
          <w:kern w:val="0"/>
          <w:sz w:val="22"/>
        </w:rPr>
        <w:t>对账单为准。</w:t>
      </w:r>
    </w:p>
    <w:p w14:paraId="34DEAA72">
      <w:pPr>
        <w:numPr>
          <w:ilvl w:val="0"/>
          <w:numId w:val="2"/>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甲方若对</w:t>
      </w:r>
      <w:r>
        <w:rPr>
          <w:rFonts w:hint="eastAsia" w:ascii="宋体" w:hAnsi="宋体" w:eastAsia="宋体" w:cs="宋体"/>
          <w:bCs/>
          <w:kern w:val="0"/>
          <w:sz w:val="22"/>
          <w:lang w:val="en-US" w:eastAsia="zh-CN"/>
        </w:rPr>
        <w:t>沥青</w:t>
      </w:r>
      <w:r>
        <w:rPr>
          <w:rFonts w:hint="eastAsia" w:ascii="宋体" w:hAnsi="宋体" w:eastAsia="宋体" w:cs="宋体"/>
          <w:bCs/>
          <w:kern w:val="0"/>
          <w:sz w:val="22"/>
        </w:rPr>
        <w:t>混凝土有特殊要求，如需调整坍落度或需掺膨胀剂或抗裂纤维等其他特殊材料，则费用另增加，以双方协商确定的价格为准。</w:t>
      </w:r>
    </w:p>
    <w:p w14:paraId="1BACE622">
      <w:pPr>
        <w:numPr>
          <w:ilvl w:val="0"/>
          <w:numId w:val="2"/>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本协议最大采购货物的数额为大写伍千万元（</w:t>
      </w:r>
      <w:r>
        <w:rPr>
          <w:rFonts w:ascii="宋体" w:hAnsi="宋体" w:eastAsia="宋体" w:cs="宋体"/>
          <w:bCs/>
          <w:kern w:val="0"/>
          <w:sz w:val="22"/>
        </w:rPr>
        <w:t>¥50000000.00</w:t>
      </w:r>
      <w:r>
        <w:rPr>
          <w:rFonts w:hint="eastAsia" w:ascii="宋体" w:hAnsi="宋体" w:eastAsia="宋体" w:cs="宋体"/>
          <w:bCs/>
          <w:kern w:val="0"/>
          <w:sz w:val="22"/>
        </w:rPr>
        <w:t>元）超过此数额，双方需另行签订协议，没有签订协议的，任何人不得代表甲方签收货物或进行结算，如签收，甲方不承担任何付款义务。</w:t>
      </w:r>
    </w:p>
    <w:p w14:paraId="4D42631F">
      <w:pPr>
        <w:pStyle w:val="9"/>
        <w:tabs>
          <w:tab w:val="left" w:pos="900"/>
        </w:tabs>
        <w:adjustRightInd/>
        <w:spacing w:before="120" w:after="120" w:line="560" w:lineRule="exact"/>
        <w:ind w:firstLine="440"/>
        <w:rPr>
          <w:sz w:val="22"/>
          <w:szCs w:val="22"/>
        </w:rPr>
      </w:pPr>
      <w:r>
        <w:rPr>
          <w:rFonts w:hint="eastAsia"/>
          <w:sz w:val="22"/>
          <w:szCs w:val="22"/>
        </w:rPr>
        <w:t>二、供货期限</w:t>
      </w:r>
    </w:p>
    <w:p w14:paraId="24538959">
      <w:pPr>
        <w:pStyle w:val="9"/>
        <w:tabs>
          <w:tab w:val="left" w:pos="900"/>
        </w:tabs>
        <w:adjustRightInd/>
        <w:spacing w:before="120" w:after="120" w:line="560" w:lineRule="exact"/>
        <w:ind w:firstLine="440"/>
        <w:rPr>
          <w:sz w:val="22"/>
          <w:szCs w:val="22"/>
        </w:rPr>
      </w:pPr>
      <w:r>
        <w:rPr>
          <w:rFonts w:hint="eastAsia"/>
          <w:sz w:val="22"/>
          <w:szCs w:val="22"/>
        </w:rPr>
        <w:t>202</w:t>
      </w:r>
      <w:r>
        <w:rPr>
          <w:rFonts w:hint="eastAsia"/>
          <w:sz w:val="22"/>
          <w:szCs w:val="22"/>
          <w:lang w:val="en-US" w:eastAsia="zh-CN"/>
        </w:rPr>
        <w:t>5</w:t>
      </w:r>
      <w:r>
        <w:rPr>
          <w:rFonts w:hint="eastAsia"/>
          <w:sz w:val="22"/>
          <w:szCs w:val="22"/>
        </w:rPr>
        <w:t>年X月XX日—202</w:t>
      </w:r>
      <w:r>
        <w:rPr>
          <w:rFonts w:hint="eastAsia"/>
          <w:sz w:val="22"/>
          <w:szCs w:val="22"/>
          <w:lang w:val="en-US" w:eastAsia="zh-CN"/>
        </w:rPr>
        <w:t>6</w:t>
      </w:r>
      <w:r>
        <w:rPr>
          <w:rFonts w:hint="eastAsia"/>
          <w:sz w:val="22"/>
          <w:szCs w:val="22"/>
        </w:rPr>
        <w:t>年X月XX日。（协议到期时如遇特殊情况，例如处于单个项目持续供货周期内可供货至项目结束。）</w:t>
      </w:r>
    </w:p>
    <w:p w14:paraId="58C2CBCC">
      <w:pPr>
        <w:spacing w:line="560" w:lineRule="exact"/>
        <w:ind w:firstLine="440" w:firstLineChars="200"/>
        <w:rPr>
          <w:rFonts w:ascii="宋体" w:hAnsi="宋体" w:eastAsia="宋体" w:cs="宋体"/>
          <w:kern w:val="0"/>
          <w:sz w:val="22"/>
        </w:rPr>
      </w:pPr>
      <w:r>
        <w:rPr>
          <w:rFonts w:hint="eastAsia" w:ascii="宋体" w:hAnsi="宋体" w:eastAsia="宋体" w:cs="宋体"/>
          <w:kern w:val="0"/>
          <w:sz w:val="22"/>
        </w:rPr>
        <w:t>三、业务流程</w:t>
      </w:r>
    </w:p>
    <w:p w14:paraId="53872100">
      <w:pPr>
        <w:numPr>
          <w:ilvl w:val="0"/>
          <w:numId w:val="3"/>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供货通知：甲方通过微信、传真等形式将货物需求提前通知乙方，乙方在收到需求后向甲方确认供货需求。乙方应按甲方要求期限内完成供货，并保证货物齐全。</w:t>
      </w:r>
    </w:p>
    <w:p w14:paraId="2FF09E58">
      <w:pPr>
        <w:numPr>
          <w:ilvl w:val="0"/>
          <w:numId w:val="3"/>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甲方应对在乙方供货到施工现场的</w:t>
      </w:r>
      <w:r>
        <w:rPr>
          <w:rFonts w:hint="eastAsia" w:ascii="宋体" w:hAnsi="宋体" w:eastAsia="宋体" w:cs="宋体"/>
          <w:bCs/>
          <w:kern w:val="0"/>
          <w:sz w:val="22"/>
          <w:lang w:val="en-US" w:eastAsia="zh-CN"/>
        </w:rPr>
        <w:t>沥青</w:t>
      </w:r>
      <w:r>
        <w:rPr>
          <w:rFonts w:hint="eastAsia" w:ascii="宋体" w:hAnsi="宋体" w:eastAsia="宋体" w:cs="宋体"/>
          <w:bCs/>
          <w:kern w:val="0"/>
          <w:sz w:val="22"/>
        </w:rPr>
        <w:t>混凝土表观质量、数量及</w:t>
      </w:r>
      <w:r>
        <w:rPr>
          <w:rFonts w:hint="eastAsia" w:ascii="宋体" w:hAnsi="宋体" w:eastAsia="宋体" w:cs="宋体"/>
          <w:bCs/>
          <w:kern w:val="0"/>
          <w:sz w:val="22"/>
          <w:lang w:val="en-US" w:eastAsia="zh-CN"/>
        </w:rPr>
        <w:t>摊铺</w:t>
      </w:r>
      <w:r>
        <w:rPr>
          <w:rFonts w:hint="eastAsia" w:ascii="宋体" w:hAnsi="宋体" w:eastAsia="宋体" w:cs="宋体"/>
          <w:bCs/>
          <w:kern w:val="0"/>
          <w:sz w:val="22"/>
        </w:rPr>
        <w:t>时间等内容进行初验，初验合格后在随车</w:t>
      </w:r>
      <w:r>
        <w:rPr>
          <w:rFonts w:hint="eastAsia" w:ascii="宋体" w:hAnsi="宋体" w:eastAsia="宋体" w:cs="宋体"/>
          <w:bCs/>
          <w:kern w:val="0"/>
          <w:sz w:val="22"/>
          <w:lang w:val="en-US" w:eastAsia="zh-CN"/>
        </w:rPr>
        <w:t>沥青</w:t>
      </w:r>
      <w:r>
        <w:rPr>
          <w:rFonts w:hint="eastAsia" w:ascii="宋体" w:hAnsi="宋体" w:eastAsia="宋体" w:cs="宋体"/>
          <w:bCs/>
          <w:kern w:val="0"/>
          <w:sz w:val="22"/>
        </w:rPr>
        <w:t>混凝土发货单上签字确认，如数量、质量有异常的， 甲方应及时通知乙方核实，双方按照实际数量以书面形式确认，作为结算依据，质量有问题的，甲方有权作退货处理，由此给甲方造成的经济损失由乙方承担。</w:t>
      </w:r>
    </w:p>
    <w:p w14:paraId="3CF76A91">
      <w:pPr>
        <w:numPr>
          <w:ilvl w:val="0"/>
          <w:numId w:val="3"/>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乙方供货到施工现场的</w:t>
      </w:r>
      <w:r>
        <w:rPr>
          <w:rFonts w:hint="eastAsia" w:ascii="宋体" w:hAnsi="宋体" w:eastAsia="宋体" w:cs="宋体"/>
          <w:bCs/>
          <w:kern w:val="0"/>
          <w:sz w:val="22"/>
          <w:lang w:val="en-US" w:eastAsia="zh-CN"/>
        </w:rPr>
        <w:t>沥青</w:t>
      </w:r>
      <w:r>
        <w:rPr>
          <w:rFonts w:hint="eastAsia" w:ascii="宋体" w:hAnsi="宋体" w:eastAsia="宋体" w:cs="宋体"/>
          <w:bCs/>
          <w:kern w:val="0"/>
          <w:sz w:val="22"/>
        </w:rPr>
        <w:t>混凝土，经甲方书面指定验收签单人员进行现场验收，在确认质量合格与数量无误后且由其在发货单上签字确认后，方可进行浇筑，乙方未经甲方指定人员验收签单私自浇筑的行为，甲方均不予认可，乙方仍应按照本协议约定重新履行交付义务，由此产生的损失由乙方自行承担。</w:t>
      </w:r>
    </w:p>
    <w:p w14:paraId="7AC009EC">
      <w:pPr>
        <w:numPr>
          <w:ilvl w:val="0"/>
          <w:numId w:val="3"/>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甲方对</w:t>
      </w:r>
      <w:r>
        <w:rPr>
          <w:rFonts w:hint="eastAsia" w:ascii="宋体" w:hAnsi="宋体" w:eastAsia="宋体" w:cs="宋体"/>
          <w:bCs/>
          <w:kern w:val="0"/>
          <w:sz w:val="22"/>
          <w:lang w:val="en-US" w:eastAsia="zh-CN"/>
        </w:rPr>
        <w:t>摊铺</w:t>
      </w:r>
      <w:r>
        <w:rPr>
          <w:rFonts w:hint="eastAsia" w:ascii="宋体" w:hAnsi="宋体" w:eastAsia="宋体" w:cs="宋体"/>
          <w:bCs/>
          <w:kern w:val="0"/>
          <w:sz w:val="22"/>
        </w:rPr>
        <w:t>到工程部位的</w:t>
      </w:r>
      <w:r>
        <w:rPr>
          <w:rFonts w:hint="eastAsia" w:ascii="宋体" w:hAnsi="宋体" w:eastAsia="宋体" w:cs="宋体"/>
          <w:bCs/>
          <w:kern w:val="0"/>
          <w:sz w:val="22"/>
          <w:lang w:val="en-US" w:eastAsia="zh-CN"/>
        </w:rPr>
        <w:t>沥青</w:t>
      </w:r>
      <w:r>
        <w:rPr>
          <w:rFonts w:hint="eastAsia" w:ascii="宋体" w:hAnsi="宋体" w:eastAsia="宋体" w:cs="宋体"/>
          <w:bCs/>
          <w:kern w:val="0"/>
          <w:sz w:val="22"/>
        </w:rPr>
        <w:t>混凝土发现有质量异常现象的，应当及时书面通知乙方进行核实；如有争议，双方应会同工程监理、质量监督部门共同确认责任，并提出书面责任处理意见。属于甲方施工原因导致出现质量问题的，责任由甲方承担；属于产品质量责任的，由此给甲方造成的经济损失由乙方承担。</w:t>
      </w:r>
    </w:p>
    <w:p w14:paraId="3449AD5A">
      <w:pPr>
        <w:numPr>
          <w:ilvl w:val="0"/>
          <w:numId w:val="3"/>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甲乙双方协议约定的</w:t>
      </w:r>
      <w:r>
        <w:rPr>
          <w:rFonts w:hint="eastAsia" w:ascii="宋体" w:hAnsi="宋体" w:eastAsia="宋体" w:cs="宋体"/>
          <w:bCs/>
          <w:kern w:val="0"/>
          <w:sz w:val="22"/>
          <w:lang w:val="en-US" w:eastAsia="zh-CN"/>
        </w:rPr>
        <w:t>沥青</w:t>
      </w:r>
      <w:r>
        <w:rPr>
          <w:rFonts w:hint="eastAsia" w:ascii="宋体" w:hAnsi="宋体" w:eastAsia="宋体" w:cs="宋体"/>
          <w:bCs/>
          <w:kern w:val="0"/>
          <w:sz w:val="22"/>
        </w:rPr>
        <w:t>混凝土强度等级为</w:t>
      </w:r>
      <w:r>
        <w:rPr>
          <w:rFonts w:hint="eastAsia" w:ascii="宋体" w:hAnsi="宋体" w:eastAsia="宋体" w:cs="宋体"/>
          <w:bCs/>
          <w:kern w:val="0"/>
          <w:sz w:val="22"/>
          <w:lang w:val="en-US" w:eastAsia="zh-CN"/>
        </w:rPr>
        <w:t>摊铺</w:t>
      </w:r>
      <w:r>
        <w:rPr>
          <w:rFonts w:hint="eastAsia" w:ascii="宋体" w:hAnsi="宋体" w:eastAsia="宋体" w:cs="宋体"/>
          <w:bCs/>
          <w:kern w:val="0"/>
          <w:sz w:val="22"/>
        </w:rPr>
        <w:t>完毕达到使用龄期后的图纸设计强度等级，乙方需确保所供应的</w:t>
      </w:r>
      <w:r>
        <w:rPr>
          <w:rFonts w:hint="eastAsia" w:ascii="宋体" w:hAnsi="宋体" w:eastAsia="宋体" w:cs="宋体"/>
          <w:bCs/>
          <w:kern w:val="0"/>
          <w:sz w:val="22"/>
          <w:lang w:val="en-US" w:eastAsia="zh-CN"/>
        </w:rPr>
        <w:t>沥青</w:t>
      </w:r>
      <w:r>
        <w:rPr>
          <w:rFonts w:hint="eastAsia" w:ascii="宋体" w:hAnsi="宋体" w:eastAsia="宋体" w:cs="宋体"/>
          <w:bCs/>
          <w:kern w:val="0"/>
          <w:sz w:val="22"/>
        </w:rPr>
        <w:t>混凝土在使用后满足图纸设计使用强度。如在后期甲方、业主、质量监督部门进行的质量检测中发现有不符合要求现象，乙方须承担全部经济责任和法律责任，并配合消除由此给甲方造成的不良社会影响。</w:t>
      </w:r>
    </w:p>
    <w:p w14:paraId="44DACFCC">
      <w:pPr>
        <w:numPr>
          <w:ilvl w:val="0"/>
          <w:numId w:val="3"/>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有权代表甲方验收并在送货单上共同签收人员为：</w:t>
      </w:r>
    </w:p>
    <w:tbl>
      <w:tblPr>
        <w:tblStyle w:val="17"/>
        <w:tblW w:w="855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74"/>
        <w:gridCol w:w="1290"/>
        <w:gridCol w:w="1757"/>
        <w:gridCol w:w="4036"/>
      </w:tblGrid>
      <w:tr w14:paraId="145733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jc w:val="center"/>
        </w:trPr>
        <w:tc>
          <w:tcPr>
            <w:tcW w:w="1474" w:type="dxa"/>
            <w:vAlign w:val="center"/>
          </w:tcPr>
          <w:p w14:paraId="765CC4BA">
            <w:pPr>
              <w:pStyle w:val="22"/>
              <w:spacing w:before="48"/>
              <w:ind w:right="250"/>
              <w:jc w:val="center"/>
              <w:rPr>
                <w:sz w:val="22"/>
              </w:rPr>
            </w:pPr>
            <w:r>
              <w:rPr>
                <w:sz w:val="22"/>
              </w:rPr>
              <w:t>职务</w:t>
            </w:r>
          </w:p>
        </w:tc>
        <w:tc>
          <w:tcPr>
            <w:tcW w:w="1290" w:type="dxa"/>
            <w:vAlign w:val="center"/>
          </w:tcPr>
          <w:p w14:paraId="18EA33D7">
            <w:pPr>
              <w:pStyle w:val="22"/>
              <w:spacing w:before="48"/>
              <w:ind w:left="251"/>
              <w:jc w:val="center"/>
              <w:rPr>
                <w:sz w:val="22"/>
              </w:rPr>
            </w:pPr>
            <w:r>
              <w:rPr>
                <w:sz w:val="22"/>
              </w:rPr>
              <w:t>姓名</w:t>
            </w:r>
          </w:p>
        </w:tc>
        <w:tc>
          <w:tcPr>
            <w:tcW w:w="1757" w:type="dxa"/>
            <w:vAlign w:val="center"/>
          </w:tcPr>
          <w:p w14:paraId="5B23E6AE">
            <w:pPr>
              <w:pStyle w:val="22"/>
              <w:spacing w:before="48"/>
              <w:ind w:left="366"/>
              <w:rPr>
                <w:sz w:val="22"/>
              </w:rPr>
            </w:pPr>
            <w:r>
              <w:rPr>
                <w:sz w:val="22"/>
              </w:rPr>
              <w:t>联系方式</w:t>
            </w:r>
          </w:p>
        </w:tc>
        <w:tc>
          <w:tcPr>
            <w:tcW w:w="4036" w:type="dxa"/>
            <w:vAlign w:val="center"/>
          </w:tcPr>
          <w:p w14:paraId="521F3BC5">
            <w:pPr>
              <w:pStyle w:val="22"/>
              <w:spacing w:before="48"/>
              <w:ind w:right="32"/>
              <w:jc w:val="center"/>
              <w:rPr>
                <w:sz w:val="22"/>
              </w:rPr>
            </w:pPr>
            <w:r>
              <w:rPr>
                <w:rFonts w:hint="eastAsia"/>
                <w:sz w:val="22"/>
                <w:lang w:val="en-US"/>
              </w:rPr>
              <w:t>公民</w:t>
            </w:r>
            <w:r>
              <w:rPr>
                <w:sz w:val="22"/>
              </w:rPr>
              <w:t>身份号码</w:t>
            </w:r>
          </w:p>
        </w:tc>
      </w:tr>
      <w:tr w14:paraId="351CF7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jc w:val="center"/>
        </w:trPr>
        <w:tc>
          <w:tcPr>
            <w:tcW w:w="1474" w:type="dxa"/>
            <w:vAlign w:val="center"/>
          </w:tcPr>
          <w:p w14:paraId="5567B4D0">
            <w:pPr>
              <w:pStyle w:val="22"/>
              <w:jc w:val="center"/>
              <w:rPr>
                <w:rFonts w:ascii="Times New Roman"/>
                <w:sz w:val="22"/>
                <w:lang w:val="en-US"/>
              </w:rPr>
            </w:pPr>
            <w:r>
              <w:rPr>
                <w:rFonts w:hint="eastAsia" w:ascii="Times New Roman"/>
                <w:sz w:val="22"/>
                <w:lang w:val="en-US"/>
              </w:rPr>
              <w:t>库管</w:t>
            </w:r>
          </w:p>
        </w:tc>
        <w:tc>
          <w:tcPr>
            <w:tcW w:w="1290" w:type="dxa"/>
            <w:vAlign w:val="center"/>
          </w:tcPr>
          <w:p w14:paraId="1ECE8CA9">
            <w:pPr>
              <w:pStyle w:val="22"/>
              <w:jc w:val="center"/>
              <w:rPr>
                <w:rFonts w:ascii="Times New Roman"/>
                <w:sz w:val="22"/>
                <w:lang w:val="en-US"/>
              </w:rPr>
            </w:pPr>
          </w:p>
        </w:tc>
        <w:tc>
          <w:tcPr>
            <w:tcW w:w="1757" w:type="dxa"/>
            <w:vAlign w:val="center"/>
          </w:tcPr>
          <w:p w14:paraId="7CB4F7B5">
            <w:pPr>
              <w:pStyle w:val="22"/>
              <w:jc w:val="center"/>
              <w:rPr>
                <w:rFonts w:ascii="Times New Roman"/>
                <w:sz w:val="22"/>
                <w:lang w:val="en-US"/>
              </w:rPr>
            </w:pPr>
          </w:p>
        </w:tc>
        <w:tc>
          <w:tcPr>
            <w:tcW w:w="4036" w:type="dxa"/>
            <w:vAlign w:val="center"/>
          </w:tcPr>
          <w:p w14:paraId="7D008141">
            <w:pPr>
              <w:pStyle w:val="22"/>
              <w:jc w:val="center"/>
              <w:rPr>
                <w:rFonts w:ascii="Times New Roman"/>
                <w:sz w:val="22"/>
              </w:rPr>
            </w:pPr>
          </w:p>
        </w:tc>
      </w:tr>
      <w:tr w14:paraId="18BFD5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jc w:val="center"/>
        </w:trPr>
        <w:tc>
          <w:tcPr>
            <w:tcW w:w="1474" w:type="dxa"/>
            <w:vAlign w:val="center"/>
          </w:tcPr>
          <w:p w14:paraId="2DB5096B">
            <w:pPr>
              <w:pStyle w:val="22"/>
              <w:jc w:val="center"/>
              <w:rPr>
                <w:rFonts w:ascii="Times New Roman"/>
                <w:sz w:val="22"/>
                <w:lang w:val="en-US"/>
              </w:rPr>
            </w:pPr>
            <w:r>
              <w:rPr>
                <w:rFonts w:hint="eastAsia" w:ascii="Times New Roman"/>
                <w:sz w:val="22"/>
                <w:lang w:val="en-US"/>
              </w:rPr>
              <w:t>现场监督员</w:t>
            </w:r>
          </w:p>
        </w:tc>
        <w:tc>
          <w:tcPr>
            <w:tcW w:w="1290" w:type="dxa"/>
            <w:vAlign w:val="center"/>
          </w:tcPr>
          <w:p w14:paraId="4EAAD7EB">
            <w:pPr>
              <w:pStyle w:val="22"/>
              <w:jc w:val="center"/>
              <w:rPr>
                <w:rFonts w:ascii="Times New Roman"/>
                <w:sz w:val="22"/>
              </w:rPr>
            </w:pPr>
          </w:p>
        </w:tc>
        <w:tc>
          <w:tcPr>
            <w:tcW w:w="1757" w:type="dxa"/>
            <w:vAlign w:val="center"/>
          </w:tcPr>
          <w:p w14:paraId="43417B64">
            <w:pPr>
              <w:pStyle w:val="22"/>
              <w:jc w:val="center"/>
              <w:rPr>
                <w:rFonts w:ascii="Times New Roman"/>
                <w:sz w:val="22"/>
                <w:lang w:val="en-US"/>
              </w:rPr>
            </w:pPr>
          </w:p>
        </w:tc>
        <w:tc>
          <w:tcPr>
            <w:tcW w:w="4036" w:type="dxa"/>
            <w:vAlign w:val="center"/>
          </w:tcPr>
          <w:p w14:paraId="4889316E">
            <w:pPr>
              <w:pStyle w:val="22"/>
              <w:jc w:val="center"/>
              <w:rPr>
                <w:rFonts w:ascii="Times New Roman"/>
                <w:sz w:val="22"/>
                <w:lang w:val="en-US"/>
              </w:rPr>
            </w:pPr>
          </w:p>
        </w:tc>
      </w:tr>
      <w:tr w14:paraId="67743A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jc w:val="center"/>
        </w:trPr>
        <w:tc>
          <w:tcPr>
            <w:tcW w:w="1474" w:type="dxa"/>
            <w:vAlign w:val="center"/>
          </w:tcPr>
          <w:p w14:paraId="0AB3441A">
            <w:pPr>
              <w:pStyle w:val="22"/>
              <w:jc w:val="center"/>
              <w:rPr>
                <w:rFonts w:ascii="Times New Roman"/>
                <w:sz w:val="22"/>
                <w:lang w:val="en-US"/>
              </w:rPr>
            </w:pPr>
            <w:r>
              <w:rPr>
                <w:rFonts w:hint="eastAsia" w:ascii="Times New Roman"/>
                <w:sz w:val="22"/>
                <w:lang w:val="en-US"/>
              </w:rPr>
              <w:t>项目经理</w:t>
            </w:r>
          </w:p>
        </w:tc>
        <w:tc>
          <w:tcPr>
            <w:tcW w:w="1290" w:type="dxa"/>
            <w:vAlign w:val="center"/>
          </w:tcPr>
          <w:p w14:paraId="0243E223">
            <w:pPr>
              <w:pStyle w:val="22"/>
              <w:jc w:val="center"/>
              <w:rPr>
                <w:rFonts w:ascii="Times New Roman"/>
                <w:sz w:val="22"/>
                <w:lang w:val="en-US"/>
              </w:rPr>
            </w:pPr>
          </w:p>
        </w:tc>
        <w:tc>
          <w:tcPr>
            <w:tcW w:w="1757" w:type="dxa"/>
            <w:vAlign w:val="center"/>
          </w:tcPr>
          <w:p w14:paraId="12DED6FB">
            <w:pPr>
              <w:pStyle w:val="22"/>
              <w:jc w:val="center"/>
              <w:rPr>
                <w:rFonts w:ascii="Times New Roman"/>
                <w:sz w:val="22"/>
                <w:lang w:val="en-US"/>
              </w:rPr>
            </w:pPr>
          </w:p>
        </w:tc>
        <w:tc>
          <w:tcPr>
            <w:tcW w:w="4036" w:type="dxa"/>
            <w:vAlign w:val="center"/>
          </w:tcPr>
          <w:p w14:paraId="417A181B">
            <w:pPr>
              <w:pStyle w:val="22"/>
              <w:jc w:val="center"/>
              <w:rPr>
                <w:rFonts w:ascii="Times New Roman"/>
                <w:sz w:val="22"/>
                <w:lang w:val="en-US"/>
              </w:rPr>
            </w:pPr>
          </w:p>
        </w:tc>
      </w:tr>
    </w:tbl>
    <w:p w14:paraId="18016E07">
      <w:pPr>
        <w:spacing w:line="360" w:lineRule="auto"/>
        <w:rPr>
          <w:rFonts w:ascii="宋体" w:hAnsi="宋体" w:eastAsia="宋体" w:cs="宋体"/>
          <w:sz w:val="22"/>
        </w:rPr>
      </w:pPr>
      <w:r>
        <w:rPr>
          <w:rFonts w:hint="eastAsia" w:ascii="宋体" w:hAnsi="宋体" w:eastAsia="宋体" w:cs="宋体"/>
          <w:sz w:val="22"/>
        </w:rPr>
        <w:t>有权代表乙方的人员为：</w:t>
      </w:r>
    </w:p>
    <w:tbl>
      <w:tblPr>
        <w:tblStyle w:val="17"/>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16"/>
        <w:gridCol w:w="1279"/>
        <w:gridCol w:w="1699"/>
        <w:gridCol w:w="4104"/>
      </w:tblGrid>
      <w:tr w14:paraId="6EA72D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jc w:val="center"/>
        </w:trPr>
        <w:tc>
          <w:tcPr>
            <w:tcW w:w="1416" w:type="dxa"/>
            <w:vAlign w:val="center"/>
          </w:tcPr>
          <w:p w14:paraId="60CA460E">
            <w:pPr>
              <w:pStyle w:val="22"/>
              <w:spacing w:before="48"/>
              <w:ind w:left="205" w:right="203"/>
              <w:jc w:val="center"/>
              <w:rPr>
                <w:sz w:val="22"/>
              </w:rPr>
            </w:pPr>
            <w:r>
              <w:rPr>
                <w:sz w:val="22"/>
              </w:rPr>
              <w:t>职务</w:t>
            </w:r>
          </w:p>
        </w:tc>
        <w:tc>
          <w:tcPr>
            <w:tcW w:w="1279" w:type="dxa"/>
            <w:vAlign w:val="center"/>
          </w:tcPr>
          <w:p w14:paraId="4827A5A5">
            <w:pPr>
              <w:pStyle w:val="22"/>
              <w:spacing w:before="48"/>
              <w:ind w:left="395"/>
              <w:rPr>
                <w:sz w:val="22"/>
              </w:rPr>
            </w:pPr>
            <w:r>
              <w:rPr>
                <w:sz w:val="22"/>
              </w:rPr>
              <w:t>姓名</w:t>
            </w:r>
          </w:p>
        </w:tc>
        <w:tc>
          <w:tcPr>
            <w:tcW w:w="1699" w:type="dxa"/>
            <w:vAlign w:val="center"/>
          </w:tcPr>
          <w:p w14:paraId="664AAF96">
            <w:pPr>
              <w:pStyle w:val="22"/>
              <w:spacing w:before="48"/>
              <w:ind w:left="364"/>
              <w:rPr>
                <w:sz w:val="22"/>
              </w:rPr>
            </w:pPr>
            <w:r>
              <w:rPr>
                <w:sz w:val="22"/>
              </w:rPr>
              <w:t>联系方式</w:t>
            </w:r>
          </w:p>
        </w:tc>
        <w:tc>
          <w:tcPr>
            <w:tcW w:w="4104" w:type="dxa"/>
            <w:vAlign w:val="center"/>
          </w:tcPr>
          <w:p w14:paraId="5148884C">
            <w:pPr>
              <w:pStyle w:val="22"/>
              <w:spacing w:before="48"/>
              <w:ind w:right="1427"/>
              <w:jc w:val="center"/>
              <w:rPr>
                <w:sz w:val="22"/>
              </w:rPr>
            </w:pPr>
            <w:r>
              <w:rPr>
                <w:rFonts w:hint="eastAsia"/>
                <w:sz w:val="22"/>
                <w:lang w:val="en-US"/>
              </w:rPr>
              <w:t xml:space="preserve">         公民</w:t>
            </w:r>
            <w:r>
              <w:rPr>
                <w:sz w:val="22"/>
              </w:rPr>
              <w:t>身份号码</w:t>
            </w:r>
          </w:p>
        </w:tc>
      </w:tr>
      <w:tr w14:paraId="2264C7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jc w:val="center"/>
        </w:trPr>
        <w:tc>
          <w:tcPr>
            <w:tcW w:w="1416" w:type="dxa"/>
            <w:vAlign w:val="center"/>
          </w:tcPr>
          <w:p w14:paraId="5558DF04">
            <w:pPr>
              <w:pStyle w:val="22"/>
              <w:spacing w:before="48"/>
              <w:ind w:left="207" w:right="203"/>
              <w:jc w:val="center"/>
              <w:rPr>
                <w:sz w:val="22"/>
              </w:rPr>
            </w:pPr>
            <w:r>
              <w:rPr>
                <w:sz w:val="22"/>
              </w:rPr>
              <w:t>乙方代表</w:t>
            </w:r>
          </w:p>
        </w:tc>
        <w:tc>
          <w:tcPr>
            <w:tcW w:w="1279" w:type="dxa"/>
            <w:vAlign w:val="center"/>
          </w:tcPr>
          <w:p w14:paraId="5797EE86">
            <w:pPr>
              <w:pStyle w:val="22"/>
              <w:jc w:val="center"/>
              <w:rPr>
                <w:rFonts w:ascii="Times New Roman"/>
                <w:sz w:val="22"/>
              </w:rPr>
            </w:pPr>
          </w:p>
        </w:tc>
        <w:tc>
          <w:tcPr>
            <w:tcW w:w="1699" w:type="dxa"/>
            <w:vAlign w:val="center"/>
          </w:tcPr>
          <w:p w14:paraId="297122DE">
            <w:pPr>
              <w:pStyle w:val="22"/>
              <w:jc w:val="center"/>
              <w:rPr>
                <w:rFonts w:ascii="Times New Roman"/>
                <w:sz w:val="22"/>
              </w:rPr>
            </w:pPr>
          </w:p>
        </w:tc>
        <w:tc>
          <w:tcPr>
            <w:tcW w:w="4104" w:type="dxa"/>
            <w:vAlign w:val="center"/>
          </w:tcPr>
          <w:p w14:paraId="403C58EB">
            <w:pPr>
              <w:pStyle w:val="22"/>
              <w:jc w:val="center"/>
              <w:rPr>
                <w:rFonts w:ascii="Times New Roman"/>
                <w:sz w:val="22"/>
              </w:rPr>
            </w:pPr>
          </w:p>
        </w:tc>
      </w:tr>
    </w:tbl>
    <w:p w14:paraId="3C33358B">
      <w:pPr>
        <w:numPr>
          <w:ilvl w:val="0"/>
          <w:numId w:val="3"/>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甲方验收签单人和乙方代表为现场联络员，负责现场验收、签单、调运和协调事宜。以上人员有权在送货单上签字，其他未经授权人员签字，一律无效。乙方代表应在协议实施期间保证通讯工具24小时畅通，及时解决甲方提出的任何问题。如上述人员发生变动，应提前3日书面告知对方，否则不发生变动效力，以上所列人员签字仍为有效。送货单上须甲方材料员、库管、项目经理共同签字确认后生效，否则视为废单，送货单作为双方结算的依据之一。</w:t>
      </w:r>
    </w:p>
    <w:p w14:paraId="3F67490B">
      <w:pPr>
        <w:numPr>
          <w:ilvl w:val="0"/>
          <w:numId w:val="3"/>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送货单只作为数量凭证，每次付款前，由乙方提交符合甲方要求的结算申请单及发票，经甲方相关部门审核后，加盖公司公章方为有效。生效结算单作为本协议结算的依据。任何个人签字的结算材料不得作为付款依据，甲方有权拒绝付款。</w:t>
      </w:r>
    </w:p>
    <w:p w14:paraId="533C079B">
      <w:pPr>
        <w:spacing w:line="560" w:lineRule="exact"/>
        <w:ind w:firstLine="440" w:firstLineChars="200"/>
        <w:rPr>
          <w:rFonts w:ascii="宋体" w:hAnsi="宋体" w:eastAsia="宋体" w:cs="宋体"/>
          <w:kern w:val="0"/>
          <w:sz w:val="22"/>
        </w:rPr>
      </w:pPr>
      <w:r>
        <w:rPr>
          <w:rFonts w:hint="eastAsia" w:ascii="宋体" w:hAnsi="宋体" w:eastAsia="宋体" w:cs="宋体"/>
          <w:kern w:val="0"/>
          <w:sz w:val="22"/>
        </w:rPr>
        <w:t>四、付款方式</w:t>
      </w:r>
    </w:p>
    <w:p w14:paraId="4C1AC7A6">
      <w:pPr>
        <w:numPr>
          <w:ilvl w:val="0"/>
          <w:numId w:val="4"/>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当月供应的货款，乙方于次月</w:t>
      </w:r>
      <w:r>
        <w:rPr>
          <w:rFonts w:ascii="宋体" w:hAnsi="宋体" w:eastAsia="宋体" w:cs="宋体"/>
          <w:bCs/>
          <w:kern w:val="0"/>
          <w:sz w:val="22"/>
        </w:rPr>
        <w:t>10</w:t>
      </w:r>
      <w:r>
        <w:rPr>
          <w:rFonts w:hint="eastAsia" w:ascii="宋体" w:hAnsi="宋体" w:eastAsia="宋体" w:cs="宋体"/>
          <w:bCs/>
          <w:kern w:val="0"/>
          <w:sz w:val="22"/>
        </w:rPr>
        <w:t>日前(如遇法定节假日则顺延)将发货单交予甲方，甲方将于</w:t>
      </w:r>
      <w:r>
        <w:rPr>
          <w:rFonts w:ascii="宋体" w:hAnsi="宋体" w:eastAsia="宋体" w:cs="宋体"/>
          <w:bCs/>
          <w:kern w:val="0"/>
          <w:sz w:val="22"/>
        </w:rPr>
        <w:t>5</w:t>
      </w:r>
      <w:r>
        <w:rPr>
          <w:rFonts w:hint="eastAsia" w:ascii="宋体" w:hAnsi="宋体" w:eastAsia="宋体" w:cs="宋体"/>
          <w:bCs/>
          <w:kern w:val="0"/>
          <w:sz w:val="22"/>
        </w:rPr>
        <w:t>个工作日内核对发货单，核对完毕后，甲方收到乙方提供足额的增值税发票后将于3个工作日内付款至乙方账户。</w:t>
      </w:r>
    </w:p>
    <w:p w14:paraId="3A9DABBB">
      <w:pPr>
        <w:numPr>
          <w:ilvl w:val="0"/>
          <w:numId w:val="4"/>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乙方同意甲方在付款的同时直接扣除代交费用、各种罚款、违约金等。</w:t>
      </w:r>
    </w:p>
    <w:p w14:paraId="4DD1E8AB">
      <w:pPr>
        <w:numPr>
          <w:ilvl w:val="0"/>
          <w:numId w:val="4"/>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甲方因乙方开具的发票不规范、不合法、无法认证抵扣或涉嫌虚开发票引起税务问题的，乙方需依法向甲方重新开具发票，并向甲方承担赔偿责任，包括但不限于税款、滞纳金、罚款及相关损失等，甲方有权暂停支付相应应付款项，且因此而顺延付款时间的，甲方不承担延期付款等违约责任。</w:t>
      </w:r>
    </w:p>
    <w:p w14:paraId="08D7C9C2">
      <w:pPr>
        <w:numPr>
          <w:ilvl w:val="0"/>
          <w:numId w:val="4"/>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若乙方不能依约开具并移交发票的，甲方有权拒绝付款，且不构成逾期付款。若进入司法程序后，乙方仍然不能依约开具并移交发票的，则乙方同意在价款中扣减相应的税额，以赔偿甲方的税金损失。</w:t>
      </w:r>
    </w:p>
    <w:p w14:paraId="5963BE97">
      <w:pPr>
        <w:numPr>
          <w:ilvl w:val="0"/>
          <w:numId w:val="4"/>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甲方以</w:t>
      </w:r>
      <w:r>
        <w:rPr>
          <w:rFonts w:hint="eastAsia" w:ascii="宋体" w:hAnsi="宋体" w:eastAsia="宋体" w:cs="宋体"/>
          <w:bCs/>
          <w:kern w:val="0"/>
          <w:sz w:val="22"/>
          <w:lang w:val="en-US" w:eastAsia="zh-CN"/>
        </w:rPr>
        <w:t>沥青</w:t>
      </w:r>
      <w:r>
        <w:rPr>
          <w:rFonts w:hint="eastAsia" w:ascii="宋体" w:hAnsi="宋体" w:eastAsia="宋体" w:cs="宋体"/>
          <w:bCs/>
          <w:kern w:val="0"/>
          <w:sz w:val="22"/>
        </w:rPr>
        <w:t>混凝土试件28天强度报告为</w:t>
      </w:r>
      <w:r>
        <w:rPr>
          <w:rFonts w:hint="eastAsia" w:ascii="宋体" w:hAnsi="宋体" w:eastAsia="宋体" w:cs="宋体"/>
          <w:bCs/>
          <w:kern w:val="0"/>
          <w:sz w:val="22"/>
          <w:lang w:val="en-US" w:eastAsia="zh-CN"/>
        </w:rPr>
        <w:t>沥青</w:t>
      </w:r>
      <w:r>
        <w:rPr>
          <w:rFonts w:hint="eastAsia" w:ascii="宋体" w:hAnsi="宋体" w:eastAsia="宋体" w:cs="宋体"/>
          <w:bCs/>
          <w:kern w:val="0"/>
          <w:sz w:val="22"/>
        </w:rPr>
        <w:t>混凝土质量是否合格的依据。当期结算时，扣除上期结算</w:t>
      </w:r>
      <w:r>
        <w:rPr>
          <w:rFonts w:hint="eastAsia" w:ascii="宋体" w:hAnsi="宋体" w:eastAsia="宋体" w:cs="宋体"/>
          <w:bCs/>
          <w:kern w:val="0"/>
          <w:sz w:val="22"/>
          <w:lang w:val="en-US" w:eastAsia="zh-CN"/>
        </w:rPr>
        <w:t>沥青</w:t>
      </w:r>
      <w:r>
        <w:rPr>
          <w:rFonts w:hint="eastAsia" w:ascii="宋体" w:hAnsi="宋体" w:eastAsia="宋体" w:cs="宋体"/>
          <w:bCs/>
          <w:kern w:val="0"/>
          <w:sz w:val="22"/>
        </w:rPr>
        <w:t>混凝土28天强度达不到要求的部分，同时扣除乙方应承担的因上期</w:t>
      </w:r>
      <w:r>
        <w:rPr>
          <w:rFonts w:hint="eastAsia" w:ascii="宋体" w:hAnsi="宋体" w:eastAsia="宋体" w:cs="宋体"/>
          <w:bCs/>
          <w:kern w:val="0"/>
          <w:sz w:val="22"/>
          <w:lang w:val="en-US" w:eastAsia="zh-CN"/>
        </w:rPr>
        <w:t>沥青</w:t>
      </w:r>
      <w:r>
        <w:rPr>
          <w:rFonts w:hint="eastAsia" w:ascii="宋体" w:hAnsi="宋体" w:eastAsia="宋体" w:cs="宋体"/>
          <w:bCs/>
          <w:kern w:val="0"/>
          <w:sz w:val="22"/>
        </w:rPr>
        <w:t>混凝土强度达不到要求而给甲方造成的全部损失金额。</w:t>
      </w:r>
    </w:p>
    <w:p w14:paraId="1EAA0B5F">
      <w:pPr>
        <w:numPr>
          <w:ilvl w:val="0"/>
          <w:numId w:val="4"/>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在结算时，乙方必须保证本次结算的</w:t>
      </w:r>
      <w:r>
        <w:rPr>
          <w:rFonts w:hint="eastAsia" w:ascii="宋体" w:hAnsi="宋体" w:eastAsia="宋体" w:cs="宋体"/>
          <w:bCs/>
          <w:kern w:val="0"/>
          <w:sz w:val="22"/>
          <w:lang w:val="en-US" w:eastAsia="zh-CN"/>
        </w:rPr>
        <w:t>沥青</w:t>
      </w:r>
      <w:r>
        <w:rPr>
          <w:rFonts w:hint="eastAsia" w:ascii="宋体" w:hAnsi="宋体" w:eastAsia="宋体" w:cs="宋体"/>
          <w:bCs/>
          <w:kern w:val="0"/>
          <w:sz w:val="22"/>
        </w:rPr>
        <w:t>混凝土所使用的原材料的材料检测报告达到国家及行业标准并提供书面证明。</w:t>
      </w:r>
    </w:p>
    <w:p w14:paraId="6C273085">
      <w:pPr>
        <w:spacing w:line="560" w:lineRule="exact"/>
        <w:ind w:firstLine="440" w:firstLineChars="200"/>
        <w:rPr>
          <w:rFonts w:ascii="宋体" w:hAnsi="宋体" w:eastAsia="宋体" w:cs="宋体"/>
          <w:kern w:val="0"/>
          <w:sz w:val="22"/>
        </w:rPr>
      </w:pPr>
      <w:r>
        <w:rPr>
          <w:rFonts w:hint="eastAsia" w:ascii="宋体" w:hAnsi="宋体" w:eastAsia="宋体" w:cs="宋体"/>
          <w:kern w:val="0"/>
          <w:sz w:val="22"/>
        </w:rPr>
        <w:t>五、质量要求及安全责任</w:t>
      </w:r>
    </w:p>
    <w:p w14:paraId="66F5DAA3">
      <w:pPr>
        <w:numPr>
          <w:ilvl w:val="0"/>
          <w:numId w:val="5"/>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乙方提供</w:t>
      </w:r>
      <w:r>
        <w:rPr>
          <w:rFonts w:hint="eastAsia" w:ascii="宋体" w:hAnsi="宋体" w:eastAsia="宋体" w:cs="宋体"/>
          <w:bCs/>
          <w:kern w:val="0"/>
          <w:sz w:val="22"/>
          <w:lang w:val="en-US" w:eastAsia="zh-CN"/>
        </w:rPr>
        <w:t>沥青</w:t>
      </w:r>
      <w:r>
        <w:rPr>
          <w:rFonts w:hint="eastAsia" w:ascii="宋体" w:hAnsi="宋体" w:eastAsia="宋体" w:cs="宋体"/>
          <w:bCs/>
          <w:kern w:val="0"/>
          <w:sz w:val="22"/>
        </w:rPr>
        <w:t>混凝土的质量应符合《公路沥青路面设计规范》（JTG D50-2006）的标准，且满足工程施工图设计质量要求，否则甲方有权拒收货物，造成的一切损失由乙方承担；</w:t>
      </w:r>
    </w:p>
    <w:p w14:paraId="2CB28975">
      <w:pPr>
        <w:numPr>
          <w:ilvl w:val="0"/>
          <w:numId w:val="5"/>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在供货过程中出现安全方面的一切问题，均与甲方无关，一切经济损失及法律责任由乙方负责。</w:t>
      </w:r>
    </w:p>
    <w:p w14:paraId="7DAFC71C">
      <w:pPr>
        <w:numPr>
          <w:ilvl w:val="0"/>
          <w:numId w:val="5"/>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如果由于产品质量问题，引起工程事故，导致人员或财产损失的，乙方应承担相应的法律责任和经济责任，因此所导致的一切损失由乙方承担。</w:t>
      </w:r>
    </w:p>
    <w:p w14:paraId="74B9FFC9">
      <w:pPr>
        <w:numPr>
          <w:ilvl w:val="0"/>
          <w:numId w:val="5"/>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运输、装卸、堆码产品过程中一切人员、机械、车辆的安全措施，应由乙方根据国家及地方相关规定自行办理并由乙方自行承担一切安全责任；</w:t>
      </w:r>
    </w:p>
    <w:p w14:paraId="75BC24B4">
      <w:pPr>
        <w:numPr>
          <w:ilvl w:val="0"/>
          <w:numId w:val="5"/>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乙方出入甲方现场的人员和车辆必须听从项目方管理、调度，并遵守甲方现场文明工地等相关管理制度。对不听从管理、调度的乙方人员、车辆，有权强制清理出场，并向乙方主张由此产生的所有损失。</w:t>
      </w:r>
    </w:p>
    <w:p w14:paraId="5869C380">
      <w:pPr>
        <w:numPr>
          <w:ilvl w:val="0"/>
          <w:numId w:val="5"/>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lang w:val="en-US" w:eastAsia="zh-CN"/>
        </w:rPr>
        <w:t>沥青</w:t>
      </w:r>
      <w:r>
        <w:rPr>
          <w:rFonts w:hint="eastAsia" w:ascii="宋体" w:hAnsi="宋体" w:eastAsia="宋体" w:cs="宋体"/>
          <w:bCs/>
          <w:kern w:val="0"/>
          <w:sz w:val="22"/>
        </w:rPr>
        <w:t>混凝土运抵施工现场时，由甲方技术人员按现行规范要求现场制作、养护试块，并做好相应记录，甲乙双方签字确认；由甲方负责将试块送至甲方试验室进行养护和检测，相关费用检测合格由甲方承担，检测不合格由乙方承担，检测结果作为</w:t>
      </w:r>
      <w:r>
        <w:rPr>
          <w:rFonts w:hint="eastAsia" w:ascii="宋体" w:hAnsi="宋体" w:eastAsia="宋体" w:cs="宋体"/>
          <w:bCs/>
          <w:kern w:val="0"/>
          <w:sz w:val="22"/>
          <w:lang w:val="en-US" w:eastAsia="zh-CN"/>
        </w:rPr>
        <w:t>沥青</w:t>
      </w:r>
      <w:r>
        <w:rPr>
          <w:rFonts w:hint="eastAsia" w:ascii="宋体" w:hAnsi="宋体" w:eastAsia="宋体" w:cs="宋体"/>
          <w:bCs/>
          <w:kern w:val="0"/>
          <w:sz w:val="22"/>
        </w:rPr>
        <w:t>混凝土强度等级评定的依据。</w:t>
      </w:r>
    </w:p>
    <w:p w14:paraId="6C7DEC00">
      <w:pPr>
        <w:numPr>
          <w:ilvl w:val="0"/>
          <w:numId w:val="5"/>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经检验乙方提供的</w:t>
      </w:r>
      <w:r>
        <w:rPr>
          <w:rFonts w:hint="eastAsia" w:ascii="宋体" w:hAnsi="宋体" w:eastAsia="宋体" w:cs="宋体"/>
          <w:bCs/>
          <w:kern w:val="0"/>
          <w:sz w:val="22"/>
          <w:lang w:val="en-US" w:eastAsia="zh-CN"/>
        </w:rPr>
        <w:t>沥青</w:t>
      </w:r>
      <w:r>
        <w:rPr>
          <w:rFonts w:hint="eastAsia" w:ascii="宋体" w:hAnsi="宋体" w:eastAsia="宋体" w:cs="宋体"/>
          <w:bCs/>
          <w:kern w:val="0"/>
          <w:sz w:val="22"/>
        </w:rPr>
        <w:t>混凝土质量、性能指标不符合第三条约定的国家标准或相关规定的，甲方有权拒收或拒绝支付货款，乙方应承担由此给甲方造成的全部损失。</w:t>
      </w:r>
    </w:p>
    <w:p w14:paraId="35D3A86C">
      <w:pPr>
        <w:numPr>
          <w:ilvl w:val="0"/>
          <w:numId w:val="5"/>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在</w:t>
      </w:r>
      <w:r>
        <w:rPr>
          <w:rFonts w:hint="eastAsia" w:ascii="宋体" w:hAnsi="宋体" w:eastAsia="宋体" w:cs="宋体"/>
          <w:bCs/>
          <w:kern w:val="0"/>
          <w:sz w:val="22"/>
          <w:lang w:val="en-US" w:eastAsia="zh-CN"/>
        </w:rPr>
        <w:t>摊铺</w:t>
      </w:r>
      <w:r>
        <w:rPr>
          <w:rFonts w:hint="eastAsia" w:ascii="宋体" w:hAnsi="宋体" w:eastAsia="宋体" w:cs="宋体"/>
          <w:bCs/>
          <w:kern w:val="0"/>
          <w:sz w:val="22"/>
        </w:rPr>
        <w:t>混凝土前，乙方应将混凝土配合比、外加剂等材料的试验检测报告的有效质保资料送交甲方后方可浇筑，但不免除实体混凝土因乙方原因造成不合格的责任。</w:t>
      </w:r>
    </w:p>
    <w:p w14:paraId="13F10AC8">
      <w:pPr>
        <w:numPr>
          <w:ilvl w:val="0"/>
          <w:numId w:val="5"/>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乙方负责按国家规范设计</w:t>
      </w:r>
      <w:r>
        <w:rPr>
          <w:rFonts w:hint="eastAsia" w:ascii="宋体" w:hAnsi="宋体" w:eastAsia="宋体" w:cs="宋体"/>
          <w:bCs/>
          <w:kern w:val="0"/>
          <w:sz w:val="22"/>
          <w:lang w:val="en-US" w:eastAsia="zh-CN"/>
        </w:rPr>
        <w:t>沥青</w:t>
      </w:r>
      <w:r>
        <w:rPr>
          <w:rFonts w:hint="eastAsia" w:ascii="宋体" w:hAnsi="宋体" w:eastAsia="宋体" w:cs="宋体"/>
          <w:bCs/>
          <w:kern w:val="0"/>
          <w:sz w:val="22"/>
        </w:rPr>
        <w:t>混凝土的配合比，同一部位的混凝土必须使用相同配合比并采用同一品种规格的原材料；乙方应及时按不同混凝土品种等级向甲方提供商品混凝土出厂质量证明书和产品使用说明书；甲方支付货款前，乙方应提供全部相关技术资料，否则甲方有权拒绝付款。</w:t>
      </w:r>
    </w:p>
    <w:p w14:paraId="21376271">
      <w:pPr>
        <w:numPr>
          <w:ilvl w:val="0"/>
          <w:numId w:val="5"/>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乙方应保证</w:t>
      </w:r>
      <w:r>
        <w:rPr>
          <w:rFonts w:hint="eastAsia" w:ascii="宋体" w:hAnsi="宋体" w:eastAsia="宋体" w:cs="宋体"/>
          <w:bCs/>
          <w:kern w:val="0"/>
          <w:sz w:val="22"/>
          <w:lang w:val="en-US" w:eastAsia="zh-CN"/>
        </w:rPr>
        <w:t>沥青</w:t>
      </w:r>
      <w:r>
        <w:rPr>
          <w:rFonts w:hint="eastAsia" w:ascii="宋体" w:hAnsi="宋体" w:eastAsia="宋体" w:cs="宋体"/>
          <w:bCs/>
          <w:kern w:val="0"/>
          <w:sz w:val="22"/>
        </w:rPr>
        <w:t>混凝土的质量及供应的连续性，接受建设单位、监理单位和甲方的监督、检查；如因乙方</w:t>
      </w:r>
      <w:r>
        <w:rPr>
          <w:rFonts w:hint="eastAsia" w:ascii="宋体" w:hAnsi="宋体" w:eastAsia="宋体" w:cs="宋体"/>
          <w:bCs/>
          <w:kern w:val="0"/>
          <w:sz w:val="22"/>
          <w:lang w:val="en-US" w:eastAsia="zh-CN"/>
        </w:rPr>
        <w:t>沥青</w:t>
      </w:r>
      <w:r>
        <w:rPr>
          <w:rFonts w:hint="eastAsia" w:ascii="宋体" w:hAnsi="宋体" w:eastAsia="宋体" w:cs="宋体"/>
          <w:bCs/>
          <w:kern w:val="0"/>
          <w:sz w:val="22"/>
        </w:rPr>
        <w:t>混凝土供应不及时，出现</w:t>
      </w:r>
      <w:r>
        <w:rPr>
          <w:rFonts w:hint="eastAsia" w:ascii="宋体" w:hAnsi="宋体" w:eastAsia="宋体" w:cs="宋体"/>
          <w:bCs/>
          <w:kern w:val="0"/>
          <w:sz w:val="22"/>
          <w:lang w:val="en-US" w:eastAsia="zh-CN"/>
        </w:rPr>
        <w:t>沥青</w:t>
      </w:r>
      <w:r>
        <w:rPr>
          <w:rFonts w:hint="eastAsia" w:ascii="宋体" w:hAnsi="宋体" w:eastAsia="宋体" w:cs="宋体"/>
          <w:bCs/>
          <w:kern w:val="0"/>
          <w:sz w:val="22"/>
        </w:rPr>
        <w:t>混凝土供应中断，造成施工质量事故的，乙方应承担由此产生的责任和因该事故给甲方造成的全部经济损失。</w:t>
      </w:r>
    </w:p>
    <w:p w14:paraId="68B41B82">
      <w:pPr>
        <w:numPr>
          <w:ilvl w:val="0"/>
          <w:numId w:val="5"/>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乙方不得以供应数量小而拒绝供应小批量的</w:t>
      </w:r>
      <w:r>
        <w:rPr>
          <w:rFonts w:hint="eastAsia" w:ascii="宋体" w:hAnsi="宋体" w:eastAsia="宋体" w:cs="宋体"/>
          <w:bCs/>
          <w:kern w:val="0"/>
          <w:sz w:val="22"/>
          <w:lang w:val="en-US" w:eastAsia="zh-CN"/>
        </w:rPr>
        <w:t>沥青</w:t>
      </w:r>
      <w:r>
        <w:rPr>
          <w:rFonts w:hint="eastAsia" w:ascii="宋体" w:hAnsi="宋体" w:eastAsia="宋体" w:cs="宋体"/>
          <w:bCs/>
          <w:kern w:val="0"/>
          <w:sz w:val="22"/>
        </w:rPr>
        <w:t>混凝土。</w:t>
      </w:r>
    </w:p>
    <w:p w14:paraId="6E0DD456">
      <w:pPr>
        <w:spacing w:line="560" w:lineRule="exact"/>
        <w:ind w:firstLine="440" w:firstLineChars="200"/>
        <w:rPr>
          <w:rFonts w:ascii="宋体" w:hAnsi="宋体" w:eastAsia="宋体" w:cs="宋体"/>
          <w:kern w:val="0"/>
          <w:sz w:val="22"/>
        </w:rPr>
      </w:pPr>
      <w:r>
        <w:rPr>
          <w:rFonts w:hint="eastAsia" w:ascii="宋体" w:hAnsi="宋体" w:eastAsia="宋体" w:cs="宋体"/>
          <w:kern w:val="0"/>
          <w:sz w:val="22"/>
        </w:rPr>
        <w:t>六、验收与异议</w:t>
      </w:r>
    </w:p>
    <w:p w14:paraId="22FA255C">
      <w:pPr>
        <w:numPr>
          <w:ilvl w:val="0"/>
          <w:numId w:val="6"/>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甲方对</w:t>
      </w:r>
      <w:r>
        <w:rPr>
          <w:rFonts w:hint="eastAsia" w:ascii="宋体" w:hAnsi="宋体" w:eastAsia="宋体" w:cs="宋体"/>
          <w:bCs/>
          <w:kern w:val="0"/>
          <w:sz w:val="22"/>
          <w:lang w:val="en-US" w:eastAsia="zh-CN"/>
        </w:rPr>
        <w:t>沥青</w:t>
      </w:r>
      <w:r>
        <w:rPr>
          <w:rFonts w:hint="eastAsia" w:ascii="宋体" w:hAnsi="宋体" w:eastAsia="宋体" w:cs="宋体"/>
          <w:bCs/>
          <w:kern w:val="0"/>
          <w:sz w:val="22"/>
        </w:rPr>
        <w:t>混凝土方量有异议，可在当日本批次车辆中随机抽取三车取平均值，若发现方量不足（不符合2%的允许偏差），则当日本批次</w:t>
      </w:r>
      <w:r>
        <w:rPr>
          <w:rFonts w:hint="eastAsia" w:ascii="宋体" w:hAnsi="宋体" w:eastAsia="宋体" w:cs="宋体"/>
          <w:bCs/>
          <w:kern w:val="0"/>
          <w:sz w:val="22"/>
          <w:lang w:val="en-US" w:eastAsia="zh-CN"/>
        </w:rPr>
        <w:t>沥青</w:t>
      </w:r>
      <w:r>
        <w:rPr>
          <w:rFonts w:hint="eastAsia" w:ascii="宋体" w:hAnsi="宋体" w:eastAsia="宋体" w:cs="宋体"/>
          <w:bCs/>
          <w:kern w:val="0"/>
          <w:sz w:val="22"/>
        </w:rPr>
        <w:t>混凝土数量以该平均值折算。</w:t>
      </w:r>
    </w:p>
    <w:p w14:paraId="627B1AF9">
      <w:pPr>
        <w:numPr>
          <w:ilvl w:val="0"/>
          <w:numId w:val="6"/>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甲方有权对收货现场的货物批次抽检，如不符合验收标准，而影响甲方工程的，乙方需要立即更换合格材料保证甲方进度，并支付一切损失；</w:t>
      </w:r>
    </w:p>
    <w:p w14:paraId="1D22DBA2">
      <w:pPr>
        <w:numPr>
          <w:ilvl w:val="0"/>
          <w:numId w:val="6"/>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双方如对抽检结果产生争议，可交由有资质的第三方检测机构进行检验，费用由过错方承担。</w:t>
      </w:r>
    </w:p>
    <w:p w14:paraId="0608AFAD">
      <w:pPr>
        <w:spacing w:line="560" w:lineRule="exact"/>
        <w:ind w:firstLine="440" w:firstLineChars="200"/>
        <w:rPr>
          <w:rFonts w:ascii="宋体" w:hAnsi="宋体" w:eastAsia="宋体" w:cs="宋体"/>
          <w:kern w:val="0"/>
          <w:sz w:val="22"/>
        </w:rPr>
      </w:pPr>
      <w:r>
        <w:rPr>
          <w:rFonts w:hint="eastAsia" w:ascii="宋体" w:hAnsi="宋体" w:eastAsia="宋体" w:cs="宋体"/>
          <w:kern w:val="0"/>
          <w:sz w:val="22"/>
        </w:rPr>
        <w:t>七、违约责任</w:t>
      </w:r>
    </w:p>
    <w:p w14:paraId="3979B360">
      <w:pPr>
        <w:numPr>
          <w:ilvl w:val="0"/>
          <w:numId w:val="7"/>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协议履行期间，若乙方多次发生货物供应不及时或者抽检不合格的情况，甲方有权终止协议；</w:t>
      </w:r>
    </w:p>
    <w:p w14:paraId="105CBE2A">
      <w:pPr>
        <w:numPr>
          <w:ilvl w:val="0"/>
          <w:numId w:val="7"/>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如乙方不能按照协议约定及时供应</w:t>
      </w:r>
      <w:r>
        <w:rPr>
          <w:rFonts w:hint="eastAsia" w:ascii="宋体" w:hAnsi="宋体" w:eastAsia="宋体" w:cs="宋体"/>
          <w:bCs/>
          <w:kern w:val="0"/>
          <w:sz w:val="22"/>
          <w:lang w:val="en-US" w:eastAsia="zh-CN"/>
        </w:rPr>
        <w:t>沥青</w:t>
      </w:r>
      <w:r>
        <w:rPr>
          <w:rFonts w:hint="eastAsia" w:ascii="宋体" w:hAnsi="宋体" w:eastAsia="宋体" w:cs="宋体"/>
          <w:bCs/>
          <w:kern w:val="0"/>
          <w:sz w:val="22"/>
        </w:rPr>
        <w:t>混凝土，甲方有权解除协议，选择其他</w:t>
      </w:r>
      <w:r>
        <w:rPr>
          <w:rFonts w:hint="eastAsia" w:ascii="宋体" w:hAnsi="宋体" w:eastAsia="宋体" w:cs="宋体"/>
          <w:bCs/>
          <w:kern w:val="0"/>
          <w:sz w:val="22"/>
          <w:lang w:val="en-US" w:eastAsia="zh-CN"/>
        </w:rPr>
        <w:t>供应商</w:t>
      </w:r>
      <w:r>
        <w:rPr>
          <w:rFonts w:hint="eastAsia" w:ascii="宋体" w:hAnsi="宋体" w:eastAsia="宋体" w:cs="宋体"/>
          <w:bCs/>
          <w:kern w:val="0"/>
          <w:sz w:val="22"/>
        </w:rPr>
        <w:t>供应</w:t>
      </w:r>
      <w:r>
        <w:rPr>
          <w:rFonts w:hint="eastAsia" w:ascii="宋体" w:hAnsi="宋体" w:eastAsia="宋体" w:cs="宋体"/>
          <w:bCs/>
          <w:kern w:val="0"/>
          <w:sz w:val="22"/>
          <w:lang w:val="en-US" w:eastAsia="zh-CN"/>
        </w:rPr>
        <w:t>沥青</w:t>
      </w:r>
      <w:r>
        <w:rPr>
          <w:rFonts w:hint="eastAsia" w:ascii="宋体" w:hAnsi="宋体" w:eastAsia="宋体" w:cs="宋体"/>
          <w:bCs/>
          <w:kern w:val="0"/>
          <w:sz w:val="22"/>
        </w:rPr>
        <w:t>混凝土，并由乙方承担甲方因更换厂家而造成的全部损失。</w:t>
      </w:r>
    </w:p>
    <w:p w14:paraId="50F8173D">
      <w:pPr>
        <w:numPr>
          <w:ilvl w:val="0"/>
          <w:numId w:val="7"/>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乙方未按本协议约定及时供货的，迟延【</w:t>
      </w:r>
      <w:r>
        <w:rPr>
          <w:rFonts w:ascii="宋体" w:hAnsi="宋体" w:eastAsia="宋体" w:cs="宋体"/>
          <w:bCs/>
          <w:kern w:val="0"/>
          <w:sz w:val="22"/>
        </w:rPr>
        <w:t>4</w:t>
      </w:r>
      <w:r>
        <w:rPr>
          <w:rFonts w:hint="eastAsia" w:ascii="宋体" w:hAnsi="宋体" w:eastAsia="宋体" w:cs="宋体"/>
          <w:bCs/>
          <w:kern w:val="0"/>
          <w:sz w:val="22"/>
        </w:rPr>
        <w:t>】小时以内，应向甲方支付【</w:t>
      </w:r>
      <w:r>
        <w:rPr>
          <w:rFonts w:ascii="宋体" w:hAnsi="宋体" w:eastAsia="宋体" w:cs="宋体"/>
          <w:bCs/>
          <w:kern w:val="0"/>
          <w:sz w:val="22"/>
        </w:rPr>
        <w:t>20</w:t>
      </w:r>
      <w:r>
        <w:rPr>
          <w:rFonts w:hint="eastAsia" w:ascii="宋体" w:hAnsi="宋体" w:eastAsia="宋体" w:cs="宋体"/>
          <w:bCs/>
          <w:kern w:val="0"/>
          <w:sz w:val="22"/>
        </w:rPr>
        <w:t>】元/m³违约金， 迟延超过【1</w:t>
      </w:r>
      <w:r>
        <w:rPr>
          <w:rFonts w:ascii="宋体" w:hAnsi="宋体" w:eastAsia="宋体" w:cs="宋体"/>
          <w:bCs/>
          <w:kern w:val="0"/>
          <w:sz w:val="22"/>
        </w:rPr>
        <w:t>2</w:t>
      </w:r>
      <w:r>
        <w:rPr>
          <w:rFonts w:hint="eastAsia" w:ascii="宋体" w:hAnsi="宋体" w:eastAsia="宋体" w:cs="宋体"/>
          <w:bCs/>
          <w:kern w:val="0"/>
          <w:sz w:val="22"/>
        </w:rPr>
        <w:t>】小时以上的，应向甲方支付【6</w:t>
      </w:r>
      <w:r>
        <w:rPr>
          <w:rFonts w:ascii="宋体" w:hAnsi="宋体" w:eastAsia="宋体" w:cs="宋体"/>
          <w:bCs/>
          <w:kern w:val="0"/>
          <w:sz w:val="22"/>
        </w:rPr>
        <w:t>0</w:t>
      </w:r>
      <w:r>
        <w:rPr>
          <w:rFonts w:hint="eastAsia" w:ascii="宋体" w:hAnsi="宋体" w:eastAsia="宋体" w:cs="宋体"/>
          <w:bCs/>
          <w:kern w:val="0"/>
          <w:sz w:val="22"/>
        </w:rPr>
        <w:t>】元/m³违约金，且甲方有权拒收或另行通知送货时间，迟延超过【</w:t>
      </w:r>
      <w:r>
        <w:rPr>
          <w:rFonts w:ascii="宋体" w:hAnsi="宋体" w:eastAsia="宋体" w:cs="宋体"/>
          <w:bCs/>
          <w:kern w:val="0"/>
          <w:sz w:val="22"/>
        </w:rPr>
        <w:t>12</w:t>
      </w:r>
      <w:r>
        <w:rPr>
          <w:rFonts w:hint="eastAsia" w:ascii="宋体" w:hAnsi="宋体" w:eastAsia="宋体" w:cs="宋体"/>
          <w:bCs/>
          <w:kern w:val="0"/>
          <w:sz w:val="22"/>
        </w:rPr>
        <w:t>】次的，甲方有权单方解除协议。</w:t>
      </w:r>
    </w:p>
    <w:p w14:paraId="58A07206">
      <w:pPr>
        <w:numPr>
          <w:ilvl w:val="0"/>
          <w:numId w:val="7"/>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如因乙方原因导致的</w:t>
      </w:r>
      <w:r>
        <w:rPr>
          <w:rFonts w:hint="eastAsia" w:ascii="宋体" w:hAnsi="宋体" w:eastAsia="宋体" w:cs="宋体"/>
          <w:bCs/>
          <w:kern w:val="0"/>
          <w:sz w:val="22"/>
          <w:lang w:val="en-US" w:eastAsia="zh-CN"/>
        </w:rPr>
        <w:t>沥青</w:t>
      </w:r>
      <w:r>
        <w:rPr>
          <w:rFonts w:hint="eastAsia" w:ascii="宋体" w:hAnsi="宋体" w:eastAsia="宋体" w:cs="宋体"/>
          <w:bCs/>
          <w:kern w:val="0"/>
          <w:sz w:val="22"/>
        </w:rPr>
        <w:t>混凝土质量不合格或因乙方原因未能及时供货导致工期延误的，乙方应赔偿甲方经济损失。</w:t>
      </w:r>
    </w:p>
    <w:p w14:paraId="1E433B7B">
      <w:pPr>
        <w:numPr>
          <w:ilvl w:val="0"/>
          <w:numId w:val="7"/>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甲方发现所供</w:t>
      </w:r>
      <w:r>
        <w:rPr>
          <w:rFonts w:hint="eastAsia" w:ascii="宋体" w:hAnsi="宋体" w:eastAsia="宋体" w:cs="宋体"/>
          <w:bCs/>
          <w:kern w:val="0"/>
          <w:sz w:val="22"/>
          <w:lang w:val="en-US" w:eastAsia="zh-CN"/>
        </w:rPr>
        <w:t>沥青</w:t>
      </w:r>
      <w:r>
        <w:rPr>
          <w:rFonts w:hint="eastAsia" w:ascii="宋体" w:hAnsi="宋体" w:eastAsia="宋体" w:cs="宋体"/>
          <w:bCs/>
          <w:kern w:val="0"/>
          <w:sz w:val="22"/>
        </w:rPr>
        <w:t>混凝土数量不足的，或者经认定质量有问题的，乙方按照相当于数量差异或质量问题部分价格2倍标准向甲方支付违约金，且甲方有权单方解除协议。</w:t>
      </w:r>
    </w:p>
    <w:p w14:paraId="146F6B49">
      <w:pPr>
        <w:numPr>
          <w:ilvl w:val="0"/>
          <w:numId w:val="7"/>
        </w:numPr>
        <w:spacing w:line="560" w:lineRule="exact"/>
        <w:ind w:firstLine="440" w:firstLineChars="200"/>
        <w:rPr>
          <w:rFonts w:ascii="宋体" w:hAnsi="宋体" w:eastAsia="宋体" w:cs="宋体"/>
          <w:kern w:val="0"/>
          <w:sz w:val="22"/>
        </w:rPr>
      </w:pPr>
      <w:r>
        <w:rPr>
          <w:rFonts w:hint="eastAsia" w:ascii="宋体" w:hAnsi="宋体" w:eastAsia="宋体" w:cs="宋体"/>
          <w:bCs/>
          <w:kern w:val="0"/>
          <w:sz w:val="22"/>
        </w:rPr>
        <w:t>乙方构成违约时，除按约定承担违约责任外，还应当赔偿对甲方造成的损失（损失包括但不限于：甲方另行采购的差价损失；甲方停工窝工损失；甲方被建设单位或发包方追索的工期、质量赔偿，修复费用等损失，以及违约金；甲方受到的行政处罚的损失；甲方支出的鉴定费、律师费、取证费用等；甲方发生上述损失至乙方向甲方全额赔偿期间的利息等）。</w:t>
      </w:r>
    </w:p>
    <w:p w14:paraId="22A14E16">
      <w:pPr>
        <w:spacing w:line="560" w:lineRule="exact"/>
        <w:ind w:firstLine="440" w:firstLineChars="200"/>
        <w:rPr>
          <w:rFonts w:ascii="宋体" w:hAnsi="宋体" w:eastAsia="宋体" w:cs="宋体"/>
          <w:kern w:val="0"/>
          <w:sz w:val="22"/>
        </w:rPr>
      </w:pPr>
      <w:r>
        <w:rPr>
          <w:rFonts w:hint="eastAsia" w:ascii="宋体" w:hAnsi="宋体" w:eastAsia="宋体" w:cs="宋体"/>
          <w:kern w:val="0"/>
          <w:sz w:val="22"/>
        </w:rPr>
        <w:t>八、解决协议纠纷的方式</w:t>
      </w:r>
    </w:p>
    <w:p w14:paraId="2366D92F">
      <w:pPr>
        <w:numPr>
          <w:ilvl w:val="0"/>
          <w:numId w:val="8"/>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乙方在正常情况下保障甲方正常工程进度所需的材料，遇到特殊情况（如自然灾害，统一停电等），双方协商解决。</w:t>
      </w:r>
    </w:p>
    <w:p w14:paraId="319D4965">
      <w:pPr>
        <w:numPr>
          <w:ilvl w:val="0"/>
          <w:numId w:val="8"/>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双方有履行协议的义务，任意一方不得无故停止或终止协议，如有特殊情况，双方协商解决；</w:t>
      </w:r>
    </w:p>
    <w:p w14:paraId="3C1D7BE1">
      <w:pPr>
        <w:numPr>
          <w:ilvl w:val="0"/>
          <w:numId w:val="8"/>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双方协商不成的，双方均有权向甲方所在地人民法院提起诉讼。</w:t>
      </w:r>
    </w:p>
    <w:p w14:paraId="6030CC59">
      <w:pPr>
        <w:spacing w:line="560" w:lineRule="exact"/>
        <w:ind w:firstLine="440" w:firstLineChars="200"/>
        <w:rPr>
          <w:rFonts w:ascii="宋体" w:hAnsi="宋体" w:eastAsia="宋体" w:cs="宋体"/>
          <w:kern w:val="0"/>
          <w:sz w:val="22"/>
        </w:rPr>
      </w:pPr>
      <w:r>
        <w:rPr>
          <w:rFonts w:hint="eastAsia" w:ascii="宋体" w:hAnsi="宋体" w:eastAsia="宋体" w:cs="宋体"/>
          <w:kern w:val="0"/>
          <w:sz w:val="22"/>
        </w:rPr>
        <w:t>九、不可抗力及保密义务</w:t>
      </w:r>
    </w:p>
    <w:p w14:paraId="4C3172BE">
      <w:pPr>
        <w:numPr>
          <w:ilvl w:val="0"/>
          <w:numId w:val="9"/>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“不可抗力事件”指一方无法控制的，致使该方无法履行其在本协议项下履行义务的事件；</w:t>
      </w:r>
    </w:p>
    <w:p w14:paraId="65F1F199">
      <w:pPr>
        <w:numPr>
          <w:ilvl w:val="0"/>
          <w:numId w:val="9"/>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若一方因不可抗力事件而不能履行本协议所规定的义务，该方应在不可抗力事件发生后十四日内书面通知另一方，双方应尽其最大可能减少损失。若发生不可抗力事件，一方无需对因不能履行或损失承担责任，并且不得视为对本协议的违约，一方自身存在违约行为的除外。遭受不可抗力的一方应采取适当的措施最大限度地减少或者消除不可抗力的影响，并尝试恢复履行受影响的义务；</w:t>
      </w:r>
    </w:p>
    <w:p w14:paraId="566D8A9A">
      <w:pPr>
        <w:numPr>
          <w:ilvl w:val="0"/>
          <w:numId w:val="9"/>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甲乙双方均应对本协议规定的内容严格保密，不得向第三方泄露。</w:t>
      </w:r>
    </w:p>
    <w:p w14:paraId="15ECBE0B">
      <w:pPr>
        <w:spacing w:line="560" w:lineRule="exact"/>
        <w:ind w:firstLine="440" w:firstLineChars="200"/>
        <w:rPr>
          <w:rFonts w:ascii="宋体" w:hAnsi="宋体" w:eastAsia="宋体" w:cs="宋体"/>
          <w:kern w:val="0"/>
          <w:sz w:val="22"/>
        </w:rPr>
      </w:pPr>
      <w:r>
        <w:rPr>
          <w:rFonts w:hint="eastAsia" w:ascii="宋体" w:hAnsi="宋体" w:eastAsia="宋体" w:cs="宋体"/>
          <w:kern w:val="0"/>
          <w:sz w:val="22"/>
        </w:rPr>
        <w:t>十、履约保证金</w:t>
      </w:r>
    </w:p>
    <w:p w14:paraId="7C69D260">
      <w:pPr>
        <w:spacing w:line="560" w:lineRule="exact"/>
        <w:ind w:firstLine="440" w:firstLineChars="200"/>
        <w:rPr>
          <w:rFonts w:ascii="宋体" w:hAnsi="宋体" w:eastAsia="宋体" w:cs="宋体"/>
          <w:kern w:val="0"/>
          <w:sz w:val="22"/>
        </w:rPr>
      </w:pPr>
      <w:r>
        <w:rPr>
          <w:rFonts w:hint="eastAsia" w:ascii="宋体" w:hAnsi="宋体" w:eastAsia="宋体" w:cs="宋体"/>
          <w:kern w:val="0"/>
          <w:sz w:val="22"/>
        </w:rPr>
        <w:t>履约保证金将根据项目实际进行收取，以双方另行协商为准。</w:t>
      </w:r>
    </w:p>
    <w:p w14:paraId="7467912B">
      <w:pPr>
        <w:spacing w:line="560" w:lineRule="exact"/>
        <w:ind w:firstLine="440" w:firstLineChars="200"/>
        <w:rPr>
          <w:rFonts w:ascii="宋体" w:hAnsi="宋体" w:eastAsia="宋体" w:cs="宋体"/>
          <w:kern w:val="0"/>
          <w:sz w:val="22"/>
        </w:rPr>
      </w:pPr>
      <w:r>
        <w:rPr>
          <w:rFonts w:hint="eastAsia" w:ascii="宋体" w:hAnsi="宋体" w:eastAsia="宋体" w:cs="宋体"/>
          <w:kern w:val="0"/>
          <w:sz w:val="22"/>
        </w:rPr>
        <w:t>十一、附则</w:t>
      </w:r>
    </w:p>
    <w:p w14:paraId="4DF8D211">
      <w:pPr>
        <w:numPr>
          <w:ilvl w:val="0"/>
          <w:numId w:val="10"/>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未尽事宜，双方另行协商并签订补充协议；</w:t>
      </w:r>
    </w:p>
    <w:p w14:paraId="7A0192B0">
      <w:pPr>
        <w:numPr>
          <w:ilvl w:val="0"/>
          <w:numId w:val="10"/>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本协议一式四份，甲、乙双方各持两份，具有同等的法律效力；</w:t>
      </w:r>
    </w:p>
    <w:p w14:paraId="7F56CCD4">
      <w:pPr>
        <w:numPr>
          <w:ilvl w:val="0"/>
          <w:numId w:val="10"/>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本协议经各方授权代表人签名并加盖公章或合同章后生效；双方在履行本协议的职责和义务后自动失效；</w:t>
      </w:r>
    </w:p>
    <w:p w14:paraId="7BD1DBF9">
      <w:pPr>
        <w:spacing w:line="560" w:lineRule="exact"/>
        <w:ind w:firstLine="440" w:firstLineChars="200"/>
        <w:rPr>
          <w:rFonts w:ascii="宋体" w:hAnsi="宋体" w:eastAsia="宋体" w:cs="宋体"/>
          <w:kern w:val="0"/>
          <w:sz w:val="22"/>
        </w:rPr>
      </w:pPr>
      <w:r>
        <w:rPr>
          <w:rFonts w:hint="eastAsia" w:ascii="宋体" w:hAnsi="宋体" w:eastAsia="宋体" w:cs="宋体"/>
          <w:kern w:val="0"/>
          <w:sz w:val="22"/>
        </w:rPr>
        <w:t>十二、其它</w:t>
      </w:r>
    </w:p>
    <w:p w14:paraId="195134FE">
      <w:pPr>
        <w:numPr>
          <w:ilvl w:val="0"/>
          <w:numId w:val="11"/>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甲方与乙方之间签订的任何协议、补充协议、对账单、结算单、承诺书、确认单、签证单等均以甲方加盖合同专用章或公章确认，除此之外，加盖任何其他印章或人员的签字均对甲方不产生效力。乙方应谨慎审查相关文件的签署主体资格和权限，对于相关无权代理人签署的文件，乙方应及时提交甲方追认，未经甲方加盖协议专用章或分包结算章追认的，对甲方不产生效力。</w:t>
      </w:r>
    </w:p>
    <w:p w14:paraId="5B6AA354">
      <w:pPr>
        <w:numPr>
          <w:ilvl w:val="0"/>
          <w:numId w:val="11"/>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除书面加盖甲方公章确认外，任何人（包括但不限于项目经理、技术负责人、施工员、质检员、安全员、预算员、材料采购员、收料员、资料员等）均无权代理甲方作出以下行为：</w:t>
      </w:r>
    </w:p>
    <w:p w14:paraId="2508AA0E">
      <w:pPr>
        <w:spacing w:line="560" w:lineRule="exact"/>
        <w:ind w:firstLine="440" w:firstLineChars="200"/>
        <w:rPr>
          <w:rFonts w:ascii="宋体" w:hAnsi="宋体" w:eastAsia="宋体" w:cs="宋体"/>
          <w:kern w:val="0"/>
          <w:sz w:val="22"/>
        </w:rPr>
      </w:pPr>
      <w:r>
        <w:rPr>
          <w:rFonts w:hint="eastAsia" w:ascii="宋体" w:hAnsi="宋体" w:eastAsia="宋体" w:cs="宋体"/>
          <w:kern w:val="0"/>
          <w:sz w:val="22"/>
        </w:rPr>
        <w:t xml:space="preserve">    ①对外签协议，包括但不限于总包协议、分包协议、采购协议、租赁协议、借款协议及任何补充协议等；</w:t>
      </w:r>
    </w:p>
    <w:p w14:paraId="58709B13">
      <w:pPr>
        <w:spacing w:line="560" w:lineRule="exact"/>
        <w:ind w:firstLine="440" w:firstLineChars="200"/>
        <w:rPr>
          <w:rFonts w:ascii="宋体" w:hAnsi="宋体" w:eastAsia="宋体" w:cs="宋体"/>
          <w:kern w:val="0"/>
          <w:sz w:val="22"/>
        </w:rPr>
      </w:pPr>
      <w:r>
        <w:rPr>
          <w:rFonts w:hint="eastAsia" w:ascii="宋体" w:hAnsi="宋体" w:eastAsia="宋体" w:cs="宋体"/>
          <w:kern w:val="0"/>
          <w:sz w:val="22"/>
        </w:rPr>
        <w:t xml:space="preserve">    ②对外付款，包括但不限于工程款、材料款、劳务费、民工工资等；</w:t>
      </w:r>
    </w:p>
    <w:p w14:paraId="72FA0662">
      <w:pPr>
        <w:spacing w:line="560" w:lineRule="exact"/>
        <w:ind w:firstLine="440" w:firstLineChars="200"/>
        <w:rPr>
          <w:rFonts w:ascii="宋体" w:hAnsi="宋体" w:eastAsia="宋体" w:cs="宋体"/>
          <w:kern w:val="0"/>
          <w:sz w:val="22"/>
        </w:rPr>
      </w:pPr>
      <w:r>
        <w:rPr>
          <w:rFonts w:hint="eastAsia" w:ascii="宋体" w:hAnsi="宋体" w:eastAsia="宋体" w:cs="宋体"/>
          <w:kern w:val="0"/>
          <w:sz w:val="22"/>
        </w:rPr>
        <w:t xml:space="preserve">    ③对外借款、收款；出具借条、欠条、收条等；对外提供担保及办理结算等；</w:t>
      </w:r>
    </w:p>
    <w:p w14:paraId="7CD3DFAC">
      <w:pPr>
        <w:spacing w:line="560" w:lineRule="exact"/>
        <w:ind w:firstLine="440" w:firstLineChars="200"/>
        <w:rPr>
          <w:rFonts w:ascii="宋体" w:hAnsi="宋体" w:eastAsia="宋体" w:cs="宋体"/>
          <w:kern w:val="0"/>
          <w:sz w:val="22"/>
        </w:rPr>
      </w:pPr>
      <w:r>
        <w:rPr>
          <w:rFonts w:hint="eastAsia" w:ascii="宋体" w:hAnsi="宋体" w:eastAsia="宋体" w:cs="宋体"/>
          <w:kern w:val="0"/>
          <w:sz w:val="22"/>
        </w:rPr>
        <w:t xml:space="preserve">    ④对外签发调价函件、价外款等证明材料；对外出具结算单据、结算协议书、付款承诺书、付款计划书等债务凭证。</w:t>
      </w:r>
    </w:p>
    <w:p w14:paraId="6738D646">
      <w:pPr>
        <w:spacing w:line="560" w:lineRule="exact"/>
        <w:ind w:firstLine="440" w:firstLineChars="200"/>
        <w:rPr>
          <w:rFonts w:ascii="宋体" w:hAnsi="宋体" w:eastAsia="宋体" w:cs="宋体"/>
          <w:kern w:val="0"/>
          <w:sz w:val="22"/>
        </w:rPr>
      </w:pPr>
      <w:r>
        <w:rPr>
          <w:rFonts w:hint="eastAsia" w:ascii="宋体" w:hAnsi="宋体" w:eastAsia="宋体" w:cs="宋体"/>
          <w:kern w:val="0"/>
          <w:sz w:val="22"/>
        </w:rPr>
        <w:t xml:space="preserve">    ⑤以甲方、甲方分公司或甲方项目部名义做出任何加重甲方责任义务或放弃甲方权益，减轻或免除乙方义务的行为；</w:t>
      </w:r>
    </w:p>
    <w:p w14:paraId="0A8120F6">
      <w:pPr>
        <w:spacing w:line="560" w:lineRule="exact"/>
        <w:ind w:firstLine="440" w:firstLineChars="200"/>
        <w:rPr>
          <w:rFonts w:ascii="宋体" w:hAnsi="宋体" w:eastAsia="宋体" w:cs="宋体"/>
          <w:kern w:val="0"/>
          <w:sz w:val="22"/>
        </w:rPr>
      </w:pPr>
      <w:r>
        <w:rPr>
          <w:rFonts w:hint="eastAsia" w:ascii="宋体" w:hAnsi="宋体" w:eastAsia="宋体" w:cs="宋体"/>
          <w:kern w:val="0"/>
          <w:sz w:val="22"/>
        </w:rPr>
        <w:t xml:space="preserve">    ⑥其他涉及债权债务的一切事宜。</w:t>
      </w:r>
    </w:p>
    <w:p w14:paraId="16DA3591">
      <w:pPr>
        <w:spacing w:line="560" w:lineRule="exact"/>
        <w:ind w:firstLine="440" w:firstLineChars="200"/>
        <w:rPr>
          <w:rFonts w:ascii="宋体" w:hAnsi="宋体" w:eastAsia="宋体" w:cs="宋体"/>
          <w:kern w:val="0"/>
          <w:sz w:val="22"/>
        </w:rPr>
      </w:pPr>
      <w:r>
        <w:rPr>
          <w:rFonts w:hint="eastAsia" w:ascii="宋体" w:hAnsi="宋体" w:eastAsia="宋体" w:cs="宋体"/>
          <w:kern w:val="0"/>
          <w:sz w:val="22"/>
        </w:rPr>
        <w:t xml:space="preserve">    对上述六项事项的授权和确认只能以甲方公章作出方为有效。除此以外的其他任何印章包括但不限于项目部章、项目部资料章等全部印章对上述事项所作的授权和确认均为无效，甲方一概不予认可。</w:t>
      </w:r>
    </w:p>
    <w:p w14:paraId="685418EE">
      <w:pPr>
        <w:numPr>
          <w:ilvl w:val="0"/>
          <w:numId w:val="11"/>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甲乙双方在此声明：订立本协议是双方在对本次交易的充分沟通与理解的基础上达成的真实意思表示，不存在重大误解，也不存在一方欺诈、胁迫或乘人之危等行为。本协议文本系由双方共同协商拟定，均非格式条款，在此基础上，双方已详细阅读并充分理解本协议及协议附件的所有条款。</w:t>
      </w:r>
    </w:p>
    <w:p w14:paraId="688E91F1">
      <w:pPr>
        <w:numPr>
          <w:ilvl w:val="0"/>
          <w:numId w:val="11"/>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本协议内未约定部分内容可根据项目实际情况进行协商约定。</w:t>
      </w:r>
    </w:p>
    <w:p w14:paraId="17520D0A">
      <w:pPr>
        <w:ind w:firstLine="440" w:firstLineChars="200"/>
        <w:jc w:val="left"/>
        <w:rPr>
          <w:rFonts w:ascii="宋体" w:hAnsi="宋体" w:eastAsia="宋体" w:cs="宋体"/>
          <w:kern w:val="0"/>
          <w:sz w:val="22"/>
        </w:rPr>
      </w:pPr>
    </w:p>
    <w:p w14:paraId="45F70660">
      <w:pPr>
        <w:widowControl/>
        <w:jc w:val="left"/>
        <w:rPr>
          <w:rFonts w:ascii="宋体" w:hAnsi="宋体" w:eastAsia="宋体" w:cs="宋体"/>
          <w:kern w:val="0"/>
          <w:sz w:val="22"/>
        </w:rPr>
      </w:pPr>
      <w:r>
        <w:rPr>
          <w:rFonts w:ascii="宋体" w:hAnsi="宋体" w:eastAsia="宋体" w:cs="宋体"/>
          <w:kern w:val="0"/>
          <w:sz w:val="22"/>
        </w:rPr>
        <w:br w:type="page"/>
      </w:r>
    </w:p>
    <w:p w14:paraId="784F07E4">
      <w:pPr>
        <w:ind w:firstLine="440" w:firstLineChars="200"/>
        <w:jc w:val="left"/>
        <w:rPr>
          <w:rFonts w:ascii="宋体" w:hAnsi="宋体" w:eastAsia="宋体" w:cs="宋体"/>
          <w:kern w:val="0"/>
          <w:sz w:val="22"/>
        </w:rPr>
      </w:pPr>
      <w:r>
        <w:rPr>
          <w:rFonts w:hint="eastAsia" w:ascii="宋体" w:hAnsi="宋体" w:eastAsia="宋体" w:cs="宋体"/>
          <w:kern w:val="0"/>
          <w:sz w:val="22"/>
        </w:rPr>
        <w:t>（本页无正文，为协议签字盖章页）</w:t>
      </w:r>
    </w:p>
    <w:p w14:paraId="535BAC72">
      <w:pPr>
        <w:pStyle w:val="2"/>
        <w:rPr>
          <w:rFonts w:hint="eastAsia"/>
        </w:rPr>
      </w:pPr>
    </w:p>
    <w:p w14:paraId="025B855B">
      <w:pPr>
        <w:spacing w:line="500" w:lineRule="exact"/>
        <w:ind w:firstLine="442" w:firstLineChars="200"/>
        <w:rPr>
          <w:rFonts w:ascii="宋体" w:hAnsi="宋体" w:eastAsia="宋体" w:cs="宋体"/>
          <w:sz w:val="22"/>
        </w:rPr>
      </w:pPr>
      <w:r>
        <w:rPr>
          <w:rFonts w:hint="eastAsia" w:ascii="宋体" w:hAnsi="宋体" w:eastAsia="宋体" w:cs="宋体"/>
          <w:b/>
          <w:bCs/>
          <w:sz w:val="22"/>
        </w:rPr>
        <w:t>甲方</w:t>
      </w:r>
      <w:r>
        <w:rPr>
          <w:rFonts w:hint="eastAsia" w:ascii="宋体" w:hAnsi="宋体" w:eastAsia="宋体" w:cs="宋体"/>
          <w:sz w:val="22"/>
        </w:rPr>
        <w:t>：</w:t>
      </w:r>
      <w:bookmarkStart w:id="14" w:name="_Hlk113545606"/>
    </w:p>
    <w:p w14:paraId="3AC7A5B2">
      <w:pPr>
        <w:spacing w:line="500" w:lineRule="exact"/>
        <w:ind w:firstLine="440" w:firstLineChars="200"/>
        <w:rPr>
          <w:rFonts w:ascii="宋体" w:hAnsi="宋体" w:eastAsia="宋体" w:cs="宋体"/>
          <w:kern w:val="0"/>
          <w:sz w:val="22"/>
        </w:rPr>
      </w:pPr>
      <w:r>
        <w:rPr>
          <w:rFonts w:hint="eastAsia" w:ascii="宋体" w:hAnsi="宋体" w:eastAsia="宋体" w:cs="宋体"/>
          <w:kern w:val="0"/>
          <w:sz w:val="22"/>
        </w:rPr>
        <w:t>名称：</w:t>
      </w:r>
      <w:r>
        <w:rPr>
          <w:rFonts w:hint="eastAsia" w:ascii="宋体" w:hAnsi="宋体" w:eastAsia="宋体" w:cs="宋体"/>
          <w:kern w:val="0"/>
          <w:sz w:val="22"/>
          <w:u w:val="single"/>
        </w:rPr>
        <w:t xml:space="preserve">                                    （盖章）</w:t>
      </w:r>
    </w:p>
    <w:p w14:paraId="24737AB3">
      <w:pPr>
        <w:spacing w:line="500" w:lineRule="exact"/>
        <w:ind w:firstLine="440" w:firstLineChars="200"/>
        <w:rPr>
          <w:rFonts w:ascii="宋体" w:hAnsi="宋体" w:eastAsia="宋体" w:cs="宋体"/>
          <w:kern w:val="0"/>
          <w:sz w:val="22"/>
          <w:u w:val="single"/>
        </w:rPr>
      </w:pPr>
      <w:r>
        <w:rPr>
          <w:rFonts w:hint="eastAsia" w:ascii="宋体" w:hAnsi="宋体" w:eastAsia="宋体" w:cs="宋体"/>
          <w:kern w:val="0"/>
          <w:sz w:val="22"/>
        </w:rPr>
        <w:t>地址：</w:t>
      </w:r>
      <w:r>
        <w:rPr>
          <w:rFonts w:hint="eastAsia" w:ascii="宋体" w:hAnsi="宋体" w:eastAsia="宋体" w:cs="宋体"/>
          <w:kern w:val="0"/>
          <w:sz w:val="22"/>
          <w:u w:val="single"/>
        </w:rPr>
        <w:t xml:space="preserve">                                          </w:t>
      </w:r>
    </w:p>
    <w:p w14:paraId="031599C2">
      <w:pPr>
        <w:spacing w:line="500" w:lineRule="exact"/>
        <w:ind w:firstLine="440" w:firstLineChars="200"/>
        <w:rPr>
          <w:rFonts w:ascii="宋体" w:hAnsi="宋体" w:eastAsia="宋体" w:cs="宋体"/>
          <w:kern w:val="0"/>
          <w:sz w:val="22"/>
          <w:u w:val="single"/>
        </w:rPr>
      </w:pPr>
      <w:r>
        <w:rPr>
          <w:rFonts w:hint="eastAsia" w:ascii="宋体" w:hAnsi="宋体" w:eastAsia="宋体" w:cs="宋体"/>
          <w:kern w:val="0"/>
          <w:sz w:val="22"/>
        </w:rPr>
        <w:t>法定代表人或授权代表（签字）：</w:t>
      </w:r>
      <w:r>
        <w:rPr>
          <w:rFonts w:hint="eastAsia" w:ascii="宋体" w:hAnsi="宋体" w:eastAsia="宋体" w:cs="宋体"/>
          <w:kern w:val="0"/>
          <w:sz w:val="22"/>
          <w:u w:val="single"/>
        </w:rPr>
        <w:t xml:space="preserve">                    </w:t>
      </w:r>
    </w:p>
    <w:p w14:paraId="0A430EFE">
      <w:pPr>
        <w:spacing w:line="500" w:lineRule="exact"/>
        <w:ind w:firstLine="440" w:firstLineChars="200"/>
        <w:rPr>
          <w:rFonts w:ascii="宋体" w:hAnsi="宋体" w:eastAsia="宋体" w:cs="宋体"/>
          <w:kern w:val="0"/>
          <w:sz w:val="22"/>
          <w:u w:val="single"/>
        </w:rPr>
      </w:pPr>
      <w:r>
        <w:rPr>
          <w:rFonts w:hint="eastAsia" w:ascii="宋体" w:hAnsi="宋体" w:eastAsia="宋体" w:cs="宋体"/>
          <w:kern w:val="0"/>
          <w:sz w:val="22"/>
        </w:rPr>
        <w:t>电话：</w:t>
      </w:r>
      <w:r>
        <w:rPr>
          <w:rFonts w:hint="eastAsia" w:ascii="宋体" w:hAnsi="宋体" w:eastAsia="宋体" w:cs="宋体"/>
          <w:kern w:val="0"/>
          <w:sz w:val="22"/>
          <w:u w:val="single"/>
        </w:rPr>
        <w:t xml:space="preserve">                                               </w:t>
      </w:r>
    </w:p>
    <w:p w14:paraId="1E31C07A">
      <w:pPr>
        <w:spacing w:line="500" w:lineRule="exact"/>
        <w:ind w:firstLine="440" w:firstLineChars="200"/>
        <w:rPr>
          <w:rFonts w:ascii="宋体" w:hAnsi="宋体" w:eastAsia="宋体" w:cs="宋体"/>
          <w:kern w:val="0"/>
          <w:sz w:val="22"/>
          <w:u w:val="single"/>
        </w:rPr>
      </w:pPr>
      <w:r>
        <w:rPr>
          <w:rFonts w:hint="eastAsia" w:ascii="宋体" w:hAnsi="宋体" w:eastAsia="宋体" w:cs="宋体"/>
          <w:kern w:val="0"/>
          <w:sz w:val="22"/>
        </w:rPr>
        <w:t>开户行：</w:t>
      </w:r>
      <w:r>
        <w:rPr>
          <w:rFonts w:hint="eastAsia" w:ascii="宋体" w:hAnsi="宋体" w:eastAsia="宋体" w:cs="宋体"/>
          <w:kern w:val="0"/>
          <w:sz w:val="22"/>
          <w:u w:val="single"/>
        </w:rPr>
        <w:t xml:space="preserve">                        </w:t>
      </w:r>
    </w:p>
    <w:p w14:paraId="67605FFC">
      <w:pPr>
        <w:spacing w:line="500" w:lineRule="exact"/>
        <w:ind w:firstLine="440" w:firstLineChars="200"/>
        <w:rPr>
          <w:rFonts w:ascii="宋体" w:hAnsi="宋体" w:eastAsia="宋体" w:cs="宋体"/>
          <w:kern w:val="0"/>
          <w:sz w:val="22"/>
          <w:u w:val="single"/>
        </w:rPr>
      </w:pPr>
      <w:r>
        <w:rPr>
          <w:rFonts w:hint="eastAsia" w:ascii="宋体" w:hAnsi="宋体" w:eastAsia="宋体" w:cs="宋体"/>
          <w:kern w:val="0"/>
          <w:sz w:val="22"/>
        </w:rPr>
        <w:t>账号：</w:t>
      </w:r>
      <w:bookmarkEnd w:id="14"/>
      <w:r>
        <w:rPr>
          <w:rFonts w:hint="eastAsia" w:ascii="宋体" w:hAnsi="宋体" w:eastAsia="宋体" w:cs="宋体"/>
          <w:kern w:val="0"/>
          <w:sz w:val="22"/>
          <w:u w:val="single"/>
        </w:rPr>
        <w:t xml:space="preserve">                                  </w:t>
      </w:r>
    </w:p>
    <w:p w14:paraId="389E7F30">
      <w:pPr>
        <w:spacing w:line="500" w:lineRule="exact"/>
        <w:ind w:firstLine="440" w:firstLineChars="200"/>
        <w:rPr>
          <w:rFonts w:ascii="宋体" w:hAnsi="宋体" w:eastAsia="宋体" w:cs="宋体"/>
          <w:sz w:val="22"/>
        </w:rPr>
      </w:pPr>
      <w:r>
        <w:rPr>
          <w:rFonts w:hint="eastAsia" w:ascii="宋体" w:hAnsi="宋体" w:eastAsia="宋体" w:cs="宋体"/>
          <w:sz w:val="22"/>
        </w:rPr>
        <w:t>签约日期：</w:t>
      </w:r>
      <w:r>
        <w:rPr>
          <w:rFonts w:hint="eastAsia" w:ascii="宋体" w:hAnsi="宋体" w:eastAsia="宋体" w:cs="宋体"/>
          <w:sz w:val="22"/>
          <w:u w:val="single"/>
        </w:rPr>
        <w:t xml:space="preserve">       </w:t>
      </w:r>
      <w:r>
        <w:rPr>
          <w:rFonts w:hint="eastAsia" w:ascii="宋体" w:hAnsi="宋体" w:eastAsia="宋体" w:cs="宋体"/>
          <w:sz w:val="22"/>
        </w:rPr>
        <w:t>年</w:t>
      </w:r>
      <w:r>
        <w:rPr>
          <w:rFonts w:hint="eastAsia" w:ascii="宋体" w:hAnsi="宋体" w:eastAsia="宋体" w:cs="宋体"/>
          <w:sz w:val="22"/>
          <w:u w:val="single"/>
        </w:rPr>
        <w:t xml:space="preserve">     </w:t>
      </w:r>
      <w:r>
        <w:rPr>
          <w:rFonts w:hint="eastAsia" w:ascii="宋体" w:hAnsi="宋体" w:eastAsia="宋体" w:cs="宋体"/>
          <w:sz w:val="22"/>
        </w:rPr>
        <w:t>月</w:t>
      </w:r>
      <w:r>
        <w:rPr>
          <w:rFonts w:hint="eastAsia" w:ascii="宋体" w:hAnsi="宋体" w:eastAsia="宋体" w:cs="宋体"/>
          <w:sz w:val="22"/>
          <w:u w:val="single"/>
        </w:rPr>
        <w:t xml:space="preserve">    </w:t>
      </w:r>
      <w:r>
        <w:rPr>
          <w:rFonts w:hint="eastAsia" w:ascii="宋体" w:hAnsi="宋体" w:eastAsia="宋体" w:cs="宋体"/>
          <w:sz w:val="22"/>
        </w:rPr>
        <w:t>日</w:t>
      </w:r>
    </w:p>
    <w:p w14:paraId="3466EC4F">
      <w:pPr>
        <w:spacing w:line="500" w:lineRule="exact"/>
        <w:ind w:firstLine="440" w:firstLineChars="200"/>
        <w:rPr>
          <w:rFonts w:ascii="宋体" w:hAnsi="宋体" w:eastAsia="宋体" w:cs="宋体"/>
          <w:sz w:val="22"/>
        </w:rPr>
      </w:pPr>
    </w:p>
    <w:p w14:paraId="06E78D1B">
      <w:pPr>
        <w:spacing w:line="500" w:lineRule="exact"/>
        <w:ind w:firstLine="442" w:firstLineChars="200"/>
        <w:rPr>
          <w:rFonts w:ascii="宋体" w:hAnsi="宋体" w:eastAsia="宋体" w:cs="宋体"/>
          <w:sz w:val="22"/>
        </w:rPr>
      </w:pPr>
      <w:r>
        <w:rPr>
          <w:rFonts w:hint="eastAsia" w:ascii="宋体" w:hAnsi="宋体" w:eastAsia="宋体" w:cs="宋体"/>
          <w:b/>
          <w:bCs/>
          <w:sz w:val="22"/>
        </w:rPr>
        <w:t>乙方</w:t>
      </w:r>
      <w:r>
        <w:rPr>
          <w:rFonts w:hint="eastAsia" w:ascii="宋体" w:hAnsi="宋体" w:eastAsia="宋体" w:cs="宋体"/>
          <w:sz w:val="22"/>
        </w:rPr>
        <w:t>：</w:t>
      </w:r>
    </w:p>
    <w:p w14:paraId="19F3DE70">
      <w:pPr>
        <w:spacing w:line="500" w:lineRule="exact"/>
        <w:ind w:firstLine="440" w:firstLineChars="200"/>
        <w:rPr>
          <w:rFonts w:ascii="宋体" w:hAnsi="宋体" w:eastAsia="宋体" w:cs="宋体"/>
          <w:sz w:val="22"/>
        </w:rPr>
      </w:pPr>
      <w:r>
        <w:rPr>
          <w:rFonts w:hint="eastAsia" w:ascii="宋体" w:hAnsi="宋体" w:eastAsia="宋体" w:cs="宋体"/>
          <w:sz w:val="22"/>
        </w:rPr>
        <w:t>名称：</w:t>
      </w:r>
      <w:r>
        <w:rPr>
          <w:rFonts w:hint="eastAsia" w:ascii="宋体" w:hAnsi="宋体" w:eastAsia="宋体" w:cs="宋体"/>
          <w:sz w:val="22"/>
          <w:u w:val="single"/>
        </w:rPr>
        <w:t xml:space="preserve">                                    （盖章）</w:t>
      </w:r>
      <w:r>
        <w:rPr>
          <w:rFonts w:hint="eastAsia" w:ascii="宋体" w:hAnsi="宋体" w:eastAsia="宋体" w:cs="宋体"/>
          <w:sz w:val="22"/>
        </w:rPr>
        <w:t xml:space="preserve">                                                        </w:t>
      </w:r>
    </w:p>
    <w:p w14:paraId="115FDFF5">
      <w:pPr>
        <w:spacing w:line="500" w:lineRule="exact"/>
        <w:ind w:firstLine="440" w:firstLineChars="200"/>
        <w:rPr>
          <w:rFonts w:ascii="宋体" w:hAnsi="宋体" w:eastAsia="宋体" w:cs="宋体"/>
          <w:sz w:val="22"/>
          <w:u w:val="single"/>
        </w:rPr>
      </w:pPr>
      <w:r>
        <w:rPr>
          <w:rFonts w:hint="eastAsia" w:ascii="宋体" w:hAnsi="宋体" w:eastAsia="宋体" w:cs="宋体"/>
          <w:sz w:val="22"/>
        </w:rPr>
        <w:t>地址：</w:t>
      </w:r>
      <w:r>
        <w:rPr>
          <w:rFonts w:hint="eastAsia" w:ascii="宋体" w:hAnsi="宋体" w:eastAsia="宋体" w:cs="宋体"/>
          <w:sz w:val="22"/>
          <w:u w:val="single"/>
        </w:rPr>
        <w:t xml:space="preserve">                                          </w:t>
      </w:r>
    </w:p>
    <w:p w14:paraId="22D9D6CD">
      <w:pPr>
        <w:spacing w:line="500" w:lineRule="exact"/>
        <w:ind w:firstLine="440" w:firstLineChars="200"/>
        <w:rPr>
          <w:rFonts w:ascii="宋体" w:hAnsi="宋体" w:eastAsia="宋体" w:cs="宋体"/>
          <w:sz w:val="22"/>
          <w:u w:val="single"/>
        </w:rPr>
      </w:pPr>
      <w:r>
        <w:rPr>
          <w:rFonts w:hint="eastAsia" w:ascii="宋体" w:hAnsi="宋体" w:eastAsia="宋体" w:cs="宋体"/>
          <w:sz w:val="22"/>
        </w:rPr>
        <w:t>法定代表人或授权代表（签字）：</w:t>
      </w:r>
      <w:r>
        <w:rPr>
          <w:rFonts w:hint="eastAsia" w:ascii="宋体" w:hAnsi="宋体" w:eastAsia="宋体" w:cs="宋体"/>
          <w:sz w:val="22"/>
          <w:u w:val="single"/>
        </w:rPr>
        <w:t xml:space="preserve">                      </w:t>
      </w:r>
    </w:p>
    <w:p w14:paraId="140918A8">
      <w:pPr>
        <w:spacing w:line="500" w:lineRule="exact"/>
        <w:ind w:firstLine="440" w:firstLineChars="200"/>
        <w:rPr>
          <w:rFonts w:ascii="宋体" w:hAnsi="宋体" w:eastAsia="宋体" w:cs="宋体"/>
          <w:sz w:val="22"/>
          <w:u w:val="single"/>
        </w:rPr>
      </w:pPr>
      <w:r>
        <w:rPr>
          <w:rFonts w:hint="eastAsia" w:ascii="宋体" w:hAnsi="宋体" w:eastAsia="宋体" w:cs="宋体"/>
          <w:sz w:val="22"/>
        </w:rPr>
        <w:t>电话：</w:t>
      </w:r>
      <w:r>
        <w:rPr>
          <w:rFonts w:hint="eastAsia" w:ascii="宋体" w:hAnsi="宋体" w:eastAsia="宋体" w:cs="宋体"/>
          <w:sz w:val="22"/>
          <w:u w:val="single"/>
        </w:rPr>
        <w:t xml:space="preserve">                                            </w:t>
      </w:r>
    </w:p>
    <w:p w14:paraId="0A39BA26">
      <w:pPr>
        <w:spacing w:line="500" w:lineRule="exact"/>
        <w:ind w:firstLine="440" w:firstLineChars="200"/>
        <w:rPr>
          <w:rFonts w:ascii="宋体" w:hAnsi="宋体" w:eastAsia="宋体" w:cs="宋体"/>
          <w:sz w:val="22"/>
          <w:u w:val="single"/>
        </w:rPr>
      </w:pPr>
      <w:r>
        <w:rPr>
          <w:rFonts w:hint="eastAsia" w:ascii="宋体" w:hAnsi="宋体" w:eastAsia="宋体" w:cs="宋体"/>
          <w:sz w:val="22"/>
        </w:rPr>
        <w:t>开户行：</w:t>
      </w:r>
      <w:r>
        <w:rPr>
          <w:rFonts w:hint="eastAsia" w:ascii="宋体" w:hAnsi="宋体" w:eastAsia="宋体" w:cs="宋体"/>
          <w:sz w:val="22"/>
          <w:u w:val="single"/>
        </w:rPr>
        <w:t xml:space="preserve">                                           </w:t>
      </w:r>
    </w:p>
    <w:p w14:paraId="3D98D8A6">
      <w:pPr>
        <w:spacing w:line="500" w:lineRule="exact"/>
        <w:ind w:firstLine="440" w:firstLineChars="200"/>
        <w:rPr>
          <w:rFonts w:ascii="宋体" w:hAnsi="宋体" w:eastAsia="宋体" w:cs="宋体"/>
          <w:sz w:val="22"/>
          <w:u w:val="single"/>
        </w:rPr>
      </w:pPr>
      <w:r>
        <w:rPr>
          <w:rFonts w:hint="eastAsia" w:ascii="宋体" w:hAnsi="宋体" w:eastAsia="宋体" w:cs="宋体"/>
          <w:sz w:val="22"/>
        </w:rPr>
        <w:t>账号：</w:t>
      </w:r>
      <w:r>
        <w:rPr>
          <w:rFonts w:hint="eastAsia" w:ascii="宋体" w:hAnsi="宋体" w:eastAsia="宋体" w:cs="宋体"/>
          <w:sz w:val="22"/>
          <w:u w:val="single"/>
        </w:rPr>
        <w:t xml:space="preserve">                                               </w:t>
      </w:r>
    </w:p>
    <w:p w14:paraId="27D9FD6F">
      <w:pPr>
        <w:spacing w:line="500" w:lineRule="exact"/>
        <w:ind w:firstLine="440" w:firstLineChars="200"/>
        <w:rPr>
          <w:rFonts w:ascii="宋体" w:hAnsi="宋体" w:eastAsia="宋体" w:cs="宋体"/>
          <w:sz w:val="22"/>
        </w:rPr>
      </w:pPr>
      <w:r>
        <w:rPr>
          <w:rFonts w:hint="eastAsia" w:ascii="宋体" w:hAnsi="宋体" w:eastAsia="宋体" w:cs="宋体"/>
          <w:sz w:val="22"/>
        </w:rPr>
        <w:t>签约日期：</w:t>
      </w:r>
      <w:r>
        <w:rPr>
          <w:rFonts w:hint="eastAsia" w:ascii="宋体" w:hAnsi="宋体" w:eastAsia="宋体" w:cs="宋体"/>
          <w:sz w:val="22"/>
          <w:u w:val="single"/>
        </w:rPr>
        <w:t xml:space="preserve">       </w:t>
      </w:r>
      <w:r>
        <w:rPr>
          <w:rFonts w:hint="eastAsia" w:ascii="宋体" w:hAnsi="宋体" w:eastAsia="宋体" w:cs="宋体"/>
          <w:sz w:val="22"/>
        </w:rPr>
        <w:t>年</w:t>
      </w:r>
      <w:r>
        <w:rPr>
          <w:rFonts w:hint="eastAsia" w:ascii="宋体" w:hAnsi="宋体" w:eastAsia="宋体" w:cs="宋体"/>
          <w:sz w:val="22"/>
          <w:u w:val="single"/>
        </w:rPr>
        <w:t xml:space="preserve">     </w:t>
      </w:r>
      <w:r>
        <w:rPr>
          <w:rFonts w:hint="eastAsia" w:ascii="宋体" w:hAnsi="宋体" w:eastAsia="宋体" w:cs="宋体"/>
          <w:sz w:val="22"/>
        </w:rPr>
        <w:t>月</w:t>
      </w:r>
      <w:r>
        <w:rPr>
          <w:rFonts w:hint="eastAsia" w:ascii="宋体" w:hAnsi="宋体" w:eastAsia="宋体" w:cs="宋体"/>
          <w:sz w:val="22"/>
          <w:u w:val="single"/>
        </w:rPr>
        <w:t xml:space="preserve">    </w:t>
      </w:r>
      <w:r>
        <w:rPr>
          <w:rFonts w:hint="eastAsia" w:ascii="宋体" w:hAnsi="宋体" w:eastAsia="宋体" w:cs="宋体"/>
          <w:sz w:val="22"/>
        </w:rPr>
        <w:t>日</w:t>
      </w:r>
    </w:p>
    <w:p w14:paraId="395F3672">
      <w:pPr>
        <w:numPr>
          <w:ilvl w:val="0"/>
          <w:numId w:val="0"/>
        </w:numPr>
        <w:spacing w:line="400" w:lineRule="exact"/>
        <w:ind w:firstLine="442" w:firstLineChars="200"/>
        <w:rPr>
          <w:rFonts w:hint="eastAsia" w:ascii="宋体" w:hAnsi="宋体" w:eastAsia="宋体" w:cs="宋体"/>
          <w:b w:val="0"/>
          <w:bCs/>
          <w:color w:val="auto"/>
          <w:sz w:val="22"/>
          <w:szCs w:val="22"/>
          <w:highlight w:val="none"/>
        </w:rPr>
      </w:pPr>
      <w:r>
        <w:rPr>
          <w:rFonts w:hint="eastAsia" w:ascii="宋体" w:hAnsi="宋体" w:eastAsia="宋体" w:cs="宋体"/>
          <w:b/>
          <w:bCs w:val="0"/>
          <w:color w:val="auto"/>
          <w:sz w:val="22"/>
          <w:szCs w:val="22"/>
          <w:highlight w:val="none"/>
        </w:rPr>
        <w:t>注：本合同作为示范文本，具体以</w:t>
      </w:r>
      <w:r>
        <w:rPr>
          <w:rFonts w:hint="eastAsia" w:ascii="宋体" w:hAnsi="宋体" w:eastAsia="宋体" w:cs="宋体"/>
          <w:b/>
          <w:bCs w:val="0"/>
          <w:color w:val="auto"/>
          <w:sz w:val="22"/>
          <w:szCs w:val="22"/>
          <w:highlight w:val="none"/>
          <w:lang w:eastAsia="zh-CN"/>
        </w:rPr>
        <w:t>中标供应商</w:t>
      </w:r>
      <w:r>
        <w:rPr>
          <w:rFonts w:hint="eastAsia" w:ascii="宋体" w:hAnsi="宋体" w:eastAsia="宋体" w:cs="宋体"/>
          <w:b/>
          <w:bCs w:val="0"/>
          <w:color w:val="auto"/>
          <w:sz w:val="22"/>
          <w:szCs w:val="22"/>
          <w:highlight w:val="none"/>
        </w:rPr>
        <w:t>与</w:t>
      </w:r>
      <w:r>
        <w:rPr>
          <w:rFonts w:hint="eastAsia" w:ascii="宋体" w:hAnsi="宋体" w:eastAsia="宋体" w:cs="宋体"/>
          <w:b/>
          <w:bCs w:val="0"/>
          <w:color w:val="auto"/>
          <w:sz w:val="22"/>
          <w:szCs w:val="22"/>
          <w:highlight w:val="none"/>
          <w:lang w:eastAsia="zh-CN"/>
        </w:rPr>
        <w:t>采购人</w:t>
      </w:r>
      <w:r>
        <w:rPr>
          <w:rFonts w:hint="eastAsia" w:ascii="宋体" w:hAnsi="宋体" w:eastAsia="宋体" w:cs="宋体"/>
          <w:b/>
          <w:bCs w:val="0"/>
          <w:color w:val="auto"/>
          <w:sz w:val="22"/>
          <w:szCs w:val="22"/>
          <w:highlight w:val="none"/>
        </w:rPr>
        <w:t>所</w:t>
      </w:r>
      <w:r>
        <w:rPr>
          <w:rFonts w:hint="eastAsia" w:ascii="宋体" w:hAnsi="宋体" w:eastAsia="宋体" w:cs="宋体"/>
          <w:b/>
          <w:bCs w:val="0"/>
          <w:color w:val="auto"/>
          <w:sz w:val="22"/>
          <w:szCs w:val="22"/>
          <w:highlight w:val="none"/>
          <w:lang w:eastAsia="zh-CN"/>
        </w:rPr>
        <w:t>签订正式合同</w:t>
      </w:r>
      <w:r>
        <w:rPr>
          <w:rFonts w:hint="eastAsia" w:ascii="宋体" w:hAnsi="宋体" w:eastAsia="宋体" w:cs="宋体"/>
          <w:b/>
          <w:bCs w:val="0"/>
          <w:color w:val="auto"/>
          <w:sz w:val="22"/>
          <w:szCs w:val="22"/>
          <w:highlight w:val="none"/>
        </w:rPr>
        <w:t>为准。</w:t>
      </w:r>
    </w:p>
    <w:p w14:paraId="385F324E">
      <w:pPr>
        <w:ind w:firstLine="720" w:firstLineChars="200"/>
        <w:rPr>
          <w:rFonts w:hint="eastAsia"/>
          <w:color w:val="auto"/>
          <w:sz w:val="36"/>
          <w:szCs w:val="36"/>
          <w:highlight w:val="none"/>
        </w:rPr>
      </w:pPr>
      <w:bookmarkStart w:id="15" w:name="_Toc4402"/>
      <w:r>
        <w:rPr>
          <w:rFonts w:hint="eastAsia"/>
          <w:color w:val="auto"/>
          <w:sz w:val="36"/>
          <w:szCs w:val="36"/>
          <w:highlight w:val="none"/>
        </w:rPr>
        <w:br w:type="page"/>
      </w:r>
    </w:p>
    <w:p w14:paraId="51E69C6A">
      <w:pPr>
        <w:pStyle w:val="3"/>
        <w:spacing w:before="160" w:after="160"/>
        <w:ind w:firstLine="723" w:firstLineChars="200"/>
        <w:jc w:val="center"/>
        <w:rPr>
          <w:rFonts w:hint="eastAsia"/>
          <w:color w:val="auto"/>
          <w:sz w:val="36"/>
          <w:szCs w:val="36"/>
          <w:highlight w:val="none"/>
        </w:rPr>
      </w:pPr>
      <w:r>
        <w:rPr>
          <w:rFonts w:hint="eastAsia"/>
          <w:color w:val="auto"/>
          <w:sz w:val="36"/>
          <w:szCs w:val="36"/>
          <w:highlight w:val="none"/>
        </w:rPr>
        <w:t>第六章 响应文件格式</w:t>
      </w:r>
      <w:bookmarkEnd w:id="15"/>
    </w:p>
    <w:p w14:paraId="23B8709D">
      <w:pPr>
        <w:pStyle w:val="4"/>
        <w:spacing w:before="0" w:after="0" w:line="360" w:lineRule="auto"/>
        <w:ind w:firstLine="562" w:firstLineChars="200"/>
        <w:rPr>
          <w:color w:val="auto"/>
          <w:highlight w:val="none"/>
        </w:rPr>
      </w:pPr>
      <w:r>
        <w:rPr>
          <w:rFonts w:hint="eastAsia"/>
          <w:color w:val="auto"/>
          <w:sz w:val="28"/>
          <w:highlight w:val="none"/>
        </w:rPr>
        <w:t>1.所有响应文件封面格式：</w:t>
      </w:r>
    </w:p>
    <w:p w14:paraId="46174804">
      <w:pPr>
        <w:snapToGrid w:val="0"/>
        <w:spacing w:before="156" w:beforeLines="50" w:after="50"/>
        <w:ind w:firstLine="480" w:firstLineChars="200"/>
        <w:jc w:val="right"/>
        <w:rPr>
          <w:rFonts w:ascii="宋体" w:hAnsi="宋体"/>
          <w:b/>
          <w:bCs/>
          <w:color w:val="auto"/>
          <w:sz w:val="32"/>
          <w:szCs w:val="20"/>
          <w:highlight w:val="none"/>
        </w:rPr>
      </w:pPr>
      <w:r>
        <w:rPr>
          <w:rFonts w:ascii="宋体" w:hAnsi="宋体"/>
          <w:color w:val="auto"/>
          <w:sz w:val="24"/>
          <w:highlight w:val="none"/>
        </w:rPr>
        <w:t xml:space="preserve">   </w:t>
      </w:r>
      <w:r>
        <w:rPr>
          <w:rFonts w:hint="eastAsia" w:ascii="宋体" w:hAnsi="宋体"/>
          <w:b/>
          <w:bCs/>
          <w:color w:val="auto"/>
          <w:highlight w:val="none"/>
        </w:rPr>
        <w:t>正本</w:t>
      </w:r>
      <w:r>
        <w:rPr>
          <w:rFonts w:ascii="宋体" w:hAnsi="宋体"/>
          <w:b/>
          <w:bCs/>
          <w:color w:val="auto"/>
          <w:highlight w:val="none"/>
        </w:rPr>
        <w:t>/</w:t>
      </w:r>
      <w:r>
        <w:rPr>
          <w:rFonts w:hint="eastAsia" w:ascii="宋体" w:hAnsi="宋体"/>
          <w:b/>
          <w:bCs/>
          <w:color w:val="auto"/>
          <w:highlight w:val="none"/>
        </w:rPr>
        <w:t>或副本</w:t>
      </w:r>
    </w:p>
    <w:p w14:paraId="68C560BC">
      <w:pPr>
        <w:snapToGrid w:val="0"/>
        <w:spacing w:before="156" w:beforeLines="50" w:after="50"/>
        <w:rPr>
          <w:rFonts w:ascii="宋体" w:hAnsi="宋体"/>
          <w:color w:val="auto"/>
          <w:sz w:val="24"/>
          <w:szCs w:val="20"/>
          <w:highlight w:val="none"/>
        </w:rPr>
      </w:pPr>
    </w:p>
    <w:p w14:paraId="36B1BCCA">
      <w:pPr>
        <w:snapToGrid w:val="0"/>
        <w:spacing w:before="156" w:beforeLines="50" w:after="50"/>
        <w:ind w:firstLine="800" w:firstLineChars="200"/>
        <w:jc w:val="center"/>
        <w:rPr>
          <w:rFonts w:ascii="宋体" w:hAnsi="宋体"/>
          <w:bCs/>
          <w:color w:val="auto"/>
          <w:sz w:val="40"/>
          <w:szCs w:val="20"/>
          <w:highlight w:val="none"/>
        </w:rPr>
      </w:pPr>
      <w:r>
        <w:rPr>
          <w:rFonts w:hint="eastAsia" w:ascii="宋体" w:hAnsi="宋体"/>
          <w:bCs/>
          <w:color w:val="auto"/>
          <w:sz w:val="40"/>
          <w:szCs w:val="20"/>
          <w:highlight w:val="none"/>
        </w:rPr>
        <w:t>XXX封闭式框架协议项目</w:t>
      </w:r>
    </w:p>
    <w:p w14:paraId="3FD70281">
      <w:pPr>
        <w:snapToGrid w:val="0"/>
        <w:spacing w:before="156" w:beforeLines="50" w:after="50"/>
        <w:jc w:val="center"/>
        <w:rPr>
          <w:rFonts w:ascii="宋体" w:hAnsi="宋体"/>
          <w:bCs/>
          <w:color w:val="auto"/>
          <w:sz w:val="24"/>
          <w:highlight w:val="none"/>
        </w:rPr>
      </w:pPr>
    </w:p>
    <w:p w14:paraId="7CB25520">
      <w:pPr>
        <w:snapToGrid w:val="0"/>
        <w:spacing w:before="156" w:beforeLines="50" w:after="50"/>
        <w:ind w:firstLine="480" w:firstLineChars="200"/>
        <w:jc w:val="center"/>
        <w:rPr>
          <w:rFonts w:ascii="宋体" w:hAnsi="宋体"/>
          <w:bCs/>
          <w:color w:val="auto"/>
          <w:sz w:val="24"/>
          <w:szCs w:val="20"/>
          <w:highlight w:val="none"/>
        </w:rPr>
      </w:pPr>
      <w:r>
        <w:rPr>
          <w:rFonts w:hint="eastAsia" w:ascii="宋体" w:hAnsi="宋体"/>
          <w:bCs/>
          <w:color w:val="auto"/>
          <w:sz w:val="24"/>
          <w:highlight w:val="none"/>
        </w:rPr>
        <w:t>资格响应文件/技术商务文件/报价文件</w:t>
      </w:r>
    </w:p>
    <w:p w14:paraId="12DD5267">
      <w:pPr>
        <w:snapToGrid w:val="0"/>
        <w:spacing w:before="156" w:beforeLines="50" w:after="50"/>
        <w:rPr>
          <w:rFonts w:ascii="宋体" w:hAnsi="宋体"/>
          <w:bCs/>
          <w:color w:val="auto"/>
          <w:sz w:val="24"/>
          <w:szCs w:val="20"/>
          <w:highlight w:val="none"/>
        </w:rPr>
      </w:pPr>
    </w:p>
    <w:p w14:paraId="46D82A2F">
      <w:pPr>
        <w:adjustRightInd w:val="0"/>
        <w:snapToGrid w:val="0"/>
        <w:spacing w:before="156" w:beforeLines="50" w:after="50" w:line="600" w:lineRule="exact"/>
        <w:ind w:firstLine="480" w:firstLineChars="200"/>
        <w:rPr>
          <w:rFonts w:ascii="宋体" w:hAnsi="宋体"/>
          <w:bCs/>
          <w:color w:val="auto"/>
          <w:sz w:val="24"/>
          <w:highlight w:val="none"/>
        </w:rPr>
      </w:pPr>
      <w:r>
        <w:rPr>
          <w:rFonts w:hint="eastAsia" w:ascii="宋体" w:hAnsi="宋体"/>
          <w:bCs/>
          <w:color w:val="auto"/>
          <w:sz w:val="24"/>
          <w:highlight w:val="none"/>
        </w:rPr>
        <w:t>项目名称：</w:t>
      </w:r>
    </w:p>
    <w:p w14:paraId="04BF666D">
      <w:pPr>
        <w:adjustRightInd w:val="0"/>
        <w:snapToGrid w:val="0"/>
        <w:spacing w:before="156" w:beforeLines="50" w:after="50" w:line="600" w:lineRule="exact"/>
        <w:ind w:firstLine="480" w:firstLineChars="200"/>
        <w:rPr>
          <w:rFonts w:ascii="宋体" w:hAnsi="宋体"/>
          <w:bCs/>
          <w:color w:val="auto"/>
          <w:sz w:val="24"/>
          <w:highlight w:val="none"/>
        </w:rPr>
      </w:pPr>
      <w:r>
        <w:rPr>
          <w:rFonts w:hint="eastAsia" w:ascii="宋体" w:hAnsi="宋体"/>
          <w:bCs/>
          <w:color w:val="auto"/>
          <w:sz w:val="24"/>
          <w:highlight w:val="none"/>
        </w:rPr>
        <w:t>项目编号：</w:t>
      </w:r>
      <w:r>
        <w:rPr>
          <w:rFonts w:ascii="宋体" w:hAnsi="宋体"/>
          <w:bCs/>
          <w:color w:val="auto"/>
          <w:sz w:val="24"/>
          <w:highlight w:val="none"/>
        </w:rPr>
        <w:t xml:space="preserve"> </w:t>
      </w:r>
    </w:p>
    <w:p w14:paraId="4B8B564B">
      <w:pPr>
        <w:adjustRightInd w:val="0"/>
        <w:snapToGrid w:val="0"/>
        <w:spacing w:before="156" w:beforeLines="50" w:after="50" w:line="600" w:lineRule="exact"/>
        <w:ind w:firstLine="482" w:firstLineChars="200"/>
        <w:rPr>
          <w:rFonts w:ascii="宋体" w:hAnsi="宋体"/>
          <w:b/>
          <w:bCs w:val="0"/>
          <w:color w:val="auto"/>
          <w:sz w:val="24"/>
          <w:highlight w:val="none"/>
        </w:rPr>
      </w:pPr>
      <w:r>
        <w:rPr>
          <w:rFonts w:hint="eastAsia" w:ascii="宋体" w:hAnsi="宋体"/>
          <w:b/>
          <w:bCs w:val="0"/>
          <w:color w:val="auto"/>
          <w:sz w:val="24"/>
          <w:highlight w:val="none"/>
        </w:rPr>
        <w:t>标</w:t>
      </w:r>
      <w:r>
        <w:rPr>
          <w:rFonts w:ascii="宋体" w:hAnsi="宋体"/>
          <w:b/>
          <w:bCs w:val="0"/>
          <w:color w:val="auto"/>
          <w:sz w:val="24"/>
          <w:highlight w:val="none"/>
        </w:rPr>
        <w:t xml:space="preserve"> </w:t>
      </w:r>
      <w:r>
        <w:rPr>
          <w:rFonts w:hint="eastAsia" w:ascii="宋体" w:hAnsi="宋体"/>
          <w:b/>
          <w:bCs w:val="0"/>
          <w:color w:val="auto"/>
          <w:sz w:val="24"/>
          <w:highlight w:val="none"/>
        </w:rPr>
        <w:t>项</w:t>
      </w:r>
      <w:r>
        <w:rPr>
          <w:rFonts w:hint="eastAsia" w:ascii="宋体" w:hAnsi="宋体"/>
          <w:b/>
          <w:bCs w:val="0"/>
          <w:color w:val="auto"/>
          <w:sz w:val="24"/>
          <w:highlight w:val="none"/>
          <w:lang w:eastAsia="zh-CN"/>
        </w:rPr>
        <w:t>：</w:t>
      </w:r>
    </w:p>
    <w:p w14:paraId="00D12F01">
      <w:pPr>
        <w:adjustRightInd w:val="0"/>
        <w:snapToGrid w:val="0"/>
        <w:spacing w:before="156" w:beforeLines="50" w:after="50" w:line="60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响应供应商名称：</w:t>
      </w:r>
    </w:p>
    <w:p w14:paraId="7C1875E0">
      <w:pPr>
        <w:adjustRightInd w:val="0"/>
        <w:snapToGrid w:val="0"/>
        <w:spacing w:before="156" w:beforeLines="50" w:after="50" w:line="60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响应供应商地址：</w:t>
      </w:r>
    </w:p>
    <w:p w14:paraId="10C371C9">
      <w:pPr>
        <w:pStyle w:val="6"/>
        <w:snapToGrid w:val="0"/>
        <w:spacing w:before="50" w:after="50"/>
        <w:ind w:firstLine="960" w:firstLineChars="400"/>
        <w:rPr>
          <w:rFonts w:ascii="宋体" w:hAnsi="宋体"/>
          <w:bCs/>
          <w:color w:val="auto"/>
          <w:sz w:val="24"/>
          <w:szCs w:val="24"/>
          <w:highlight w:val="none"/>
        </w:rPr>
      </w:pPr>
    </w:p>
    <w:p w14:paraId="4D6E2286">
      <w:pPr>
        <w:snapToGrid w:val="0"/>
        <w:spacing w:before="156" w:beforeLines="50" w:after="50"/>
        <w:ind w:firstLine="4080" w:firstLineChars="1700"/>
        <w:rPr>
          <w:rFonts w:ascii="宋体" w:hAnsi="宋体"/>
          <w:color w:val="auto"/>
          <w:sz w:val="24"/>
          <w:szCs w:val="20"/>
          <w:highlight w:val="none"/>
        </w:rPr>
      </w:pPr>
    </w:p>
    <w:p w14:paraId="54F2BB77">
      <w:pPr>
        <w:snapToGrid w:val="0"/>
        <w:spacing w:before="156" w:beforeLines="50" w:after="50"/>
        <w:ind w:firstLine="480" w:firstLineChars="200"/>
        <w:jc w:val="center"/>
        <w:rPr>
          <w:rFonts w:ascii="宋体" w:hAnsi="宋体"/>
          <w:color w:val="auto"/>
          <w:sz w:val="24"/>
          <w:szCs w:val="20"/>
          <w:highlight w:val="none"/>
        </w:rPr>
      </w:pPr>
      <w:r>
        <w:rPr>
          <w:rFonts w:ascii="宋体" w:hAnsi="宋体"/>
          <w:color w:val="auto"/>
          <w:sz w:val="24"/>
          <w:highlight w:val="none"/>
        </w:rPr>
        <w:t xml:space="preserve">                        </w:t>
      </w:r>
      <w:r>
        <w:rPr>
          <w:rFonts w:hint="eastAsia" w:ascii="宋体" w:hAnsi="宋体"/>
          <w:color w:val="auto"/>
          <w:sz w:val="24"/>
          <w:highlight w:val="none"/>
        </w:rPr>
        <w:t>年</w:t>
      </w:r>
      <w:r>
        <w:rPr>
          <w:rFonts w:ascii="宋体" w:hAnsi="宋体"/>
          <w:color w:val="auto"/>
          <w:sz w:val="24"/>
          <w:highlight w:val="none"/>
        </w:rPr>
        <w:t xml:space="preserve">  </w:t>
      </w:r>
      <w:r>
        <w:rPr>
          <w:rFonts w:hint="eastAsia" w:ascii="宋体" w:hAnsi="宋体"/>
          <w:color w:val="auto"/>
          <w:sz w:val="24"/>
          <w:highlight w:val="none"/>
        </w:rPr>
        <w:t>月</w:t>
      </w:r>
      <w:r>
        <w:rPr>
          <w:rFonts w:ascii="宋体" w:hAnsi="宋体"/>
          <w:color w:val="auto"/>
          <w:sz w:val="24"/>
          <w:highlight w:val="none"/>
        </w:rPr>
        <w:t xml:space="preserve">  </w:t>
      </w:r>
      <w:r>
        <w:rPr>
          <w:rFonts w:hint="eastAsia" w:ascii="宋体" w:hAnsi="宋体"/>
          <w:color w:val="auto"/>
          <w:sz w:val="24"/>
          <w:highlight w:val="none"/>
        </w:rPr>
        <w:t>日</w:t>
      </w:r>
    </w:p>
    <w:p w14:paraId="78CDA01A">
      <w:pPr>
        <w:rPr>
          <w:color w:val="auto"/>
          <w:highlight w:val="none"/>
        </w:rPr>
      </w:pPr>
    </w:p>
    <w:p w14:paraId="1D0495BB">
      <w:pPr>
        <w:rPr>
          <w:color w:val="auto"/>
          <w:highlight w:val="none"/>
        </w:rPr>
      </w:pPr>
    </w:p>
    <w:p w14:paraId="35DCB049">
      <w:pPr>
        <w:rPr>
          <w:color w:val="auto"/>
          <w:highlight w:val="none"/>
        </w:rPr>
      </w:pPr>
    </w:p>
    <w:p w14:paraId="2BB4A872">
      <w:pPr>
        <w:rPr>
          <w:color w:val="auto"/>
          <w:highlight w:val="none"/>
        </w:rPr>
      </w:pPr>
    </w:p>
    <w:p w14:paraId="04519831">
      <w:pPr>
        <w:rPr>
          <w:color w:val="auto"/>
          <w:highlight w:val="none"/>
        </w:rPr>
      </w:pPr>
    </w:p>
    <w:p w14:paraId="3A3C5DCF">
      <w:pPr>
        <w:rPr>
          <w:color w:val="auto"/>
          <w:highlight w:val="none"/>
        </w:rPr>
      </w:pPr>
    </w:p>
    <w:p w14:paraId="7E740DC4">
      <w:pPr>
        <w:rPr>
          <w:color w:val="auto"/>
          <w:highlight w:val="none"/>
        </w:rPr>
      </w:pPr>
    </w:p>
    <w:p w14:paraId="26ADF9F2">
      <w:pPr>
        <w:rPr>
          <w:color w:val="auto"/>
          <w:highlight w:val="none"/>
        </w:rPr>
      </w:pPr>
    </w:p>
    <w:p w14:paraId="2D05D6F6">
      <w:pPr>
        <w:rPr>
          <w:color w:val="auto"/>
          <w:highlight w:val="none"/>
        </w:rPr>
      </w:pPr>
    </w:p>
    <w:p w14:paraId="07134735">
      <w:pPr>
        <w:rPr>
          <w:color w:val="auto"/>
          <w:highlight w:val="none"/>
        </w:rPr>
      </w:pPr>
    </w:p>
    <w:p w14:paraId="06639D93">
      <w:pPr>
        <w:rPr>
          <w:color w:val="auto"/>
          <w:highlight w:val="none"/>
        </w:rPr>
      </w:pPr>
    </w:p>
    <w:p w14:paraId="250759A5">
      <w:pPr>
        <w:rPr>
          <w:color w:val="auto"/>
          <w:highlight w:val="none"/>
        </w:rPr>
      </w:pPr>
    </w:p>
    <w:p w14:paraId="756E27BF">
      <w:pPr>
        <w:rPr>
          <w:color w:val="auto"/>
          <w:highlight w:val="none"/>
        </w:rPr>
      </w:pPr>
    </w:p>
    <w:p w14:paraId="09C74BFF">
      <w:pPr>
        <w:pStyle w:val="4"/>
        <w:spacing w:before="0" w:after="0" w:line="360" w:lineRule="auto"/>
        <w:ind w:firstLine="562" w:firstLineChars="200"/>
        <w:rPr>
          <w:color w:val="auto"/>
          <w:sz w:val="28"/>
          <w:highlight w:val="none"/>
        </w:rPr>
      </w:pPr>
      <w:r>
        <w:rPr>
          <w:rFonts w:hint="eastAsia"/>
          <w:color w:val="auto"/>
          <w:sz w:val="28"/>
          <w:highlight w:val="none"/>
        </w:rPr>
        <w:t>2.响应声明书格式</w:t>
      </w:r>
    </w:p>
    <w:p w14:paraId="4768AF54">
      <w:pPr>
        <w:snapToGrid w:val="0"/>
        <w:spacing w:before="156" w:beforeLines="50" w:after="50"/>
        <w:ind w:firstLine="482" w:firstLineChars="200"/>
        <w:jc w:val="center"/>
        <w:rPr>
          <w:rFonts w:ascii="宋体" w:hAnsi="宋体"/>
          <w:b/>
          <w:color w:val="auto"/>
          <w:sz w:val="24"/>
          <w:highlight w:val="none"/>
        </w:rPr>
      </w:pPr>
      <w:r>
        <w:rPr>
          <w:rFonts w:hint="eastAsia" w:ascii="宋体" w:hAnsi="宋体"/>
          <w:b/>
          <w:color w:val="auto"/>
          <w:sz w:val="24"/>
          <w:highlight w:val="none"/>
        </w:rPr>
        <w:t>响应声明书</w:t>
      </w:r>
    </w:p>
    <w:p w14:paraId="60D05D50">
      <w:pPr>
        <w:adjustRightInd w:val="0"/>
        <w:snapToGrid w:val="0"/>
        <w:spacing w:after="50" w:line="440" w:lineRule="exact"/>
        <w:ind w:firstLine="480" w:firstLineChars="200"/>
        <w:rPr>
          <w:rFonts w:ascii="宋体" w:hAnsi="宋体" w:cs="宋体"/>
          <w:color w:val="auto"/>
          <w:sz w:val="24"/>
          <w:szCs w:val="20"/>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抚州通驰供应链管理</w:t>
      </w:r>
      <w:r>
        <w:rPr>
          <w:rFonts w:hint="eastAsia" w:ascii="宋体" w:hAnsi="宋体" w:cs="宋体"/>
          <w:color w:val="auto"/>
          <w:sz w:val="24"/>
          <w:highlight w:val="none"/>
          <w:u w:val="single"/>
          <w:lang w:eastAsia="zh-CN"/>
        </w:rPr>
        <w:t>有限公司</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征集人</w:t>
      </w:r>
      <w:r>
        <w:rPr>
          <w:rFonts w:hint="eastAsia" w:ascii="宋体" w:hAnsi="宋体" w:cs="宋体"/>
          <w:color w:val="auto"/>
          <w:sz w:val="24"/>
          <w:highlight w:val="none"/>
        </w:rPr>
        <w:t>）：</w:t>
      </w:r>
    </w:p>
    <w:p w14:paraId="63ABC6BF">
      <w:pPr>
        <w:adjustRightInd w:val="0"/>
        <w:snapToGrid w:val="0"/>
        <w:spacing w:after="50" w:line="440" w:lineRule="exact"/>
        <w:ind w:firstLine="480" w:firstLineChars="200"/>
        <w:rPr>
          <w:rFonts w:ascii="宋体" w:hAnsi="宋体" w:cs="宋体"/>
          <w:color w:val="auto"/>
          <w:sz w:val="24"/>
          <w:szCs w:val="20"/>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（响应方名称）系中华人民共和国合法企业，经营地址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41ABE17">
      <w:pPr>
        <w:adjustRightInd w:val="0"/>
        <w:snapToGrid w:val="0"/>
        <w:spacing w:after="50" w:line="440" w:lineRule="exact"/>
        <w:ind w:firstLine="480" w:firstLineChars="200"/>
        <w:rPr>
          <w:rFonts w:ascii="宋体" w:hAnsi="宋体" w:cs="宋体"/>
          <w:color w:val="auto"/>
          <w:sz w:val="24"/>
          <w:szCs w:val="20"/>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（响应方名称）的法定代表人，我方愿意参加贵方组织的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）的征集响应，为此，我方就本次响应有关事项郑重声明如下：</w:t>
      </w:r>
    </w:p>
    <w:p w14:paraId="333A8D3E">
      <w:pPr>
        <w:adjustRightInd w:val="0"/>
        <w:snapToGrid w:val="0"/>
        <w:spacing w:after="50" w:line="440" w:lineRule="exact"/>
        <w:ind w:firstLine="480" w:firstLineChars="200"/>
        <w:rPr>
          <w:rFonts w:hAnsi="宋体" w:cs="宋体"/>
          <w:color w:val="auto"/>
          <w:sz w:val="24"/>
          <w:szCs w:val="24"/>
          <w:highlight w:val="none"/>
        </w:rPr>
      </w:pPr>
      <w:r>
        <w:rPr>
          <w:rFonts w:hAnsi="宋体" w:cs="宋体"/>
          <w:color w:val="auto"/>
          <w:sz w:val="24"/>
          <w:highlight w:val="none"/>
        </w:rPr>
        <w:t>1.</w:t>
      </w:r>
      <w:r>
        <w:rPr>
          <w:rFonts w:hint="eastAsia" w:ascii="宋体" w:hAnsi="宋体" w:eastAsia="宋体" w:cs="宋体"/>
          <w:color w:val="auto"/>
          <w:sz w:val="24"/>
          <w:szCs w:val="24"/>
          <w:highlight w:val="none"/>
        </w:rPr>
        <w:t xml:space="preserve"> 我方已详细审查全部征集文件，同意征集文件的各项要求，对征集文件的合理性、合法性不再有异议。</w:t>
      </w:r>
    </w:p>
    <w:p w14:paraId="099458D4">
      <w:pPr>
        <w:adjustRightInd w:val="0"/>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 我方向贵方提交的所有响应文件、资料都是准确的和真实的。</w:t>
      </w:r>
    </w:p>
    <w:p w14:paraId="6ADD2862">
      <w:pPr>
        <w:adjustRightInd w:val="0"/>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 若入围，我方将按征集文件规定履行框架协议责任和义务，承诺按采购人要求做好保密工作。</w:t>
      </w:r>
    </w:p>
    <w:p w14:paraId="1CEEBC4F">
      <w:pPr>
        <w:adjustRightInd w:val="0"/>
        <w:snapToGrid w:val="0"/>
        <w:spacing w:after="50"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4. 我方不是采购人的附属机构；在获知本项目采购信息后，与征集人聘请的为此项目提供咨询服务的公司及其附属机构没有任何联系。</w:t>
      </w:r>
    </w:p>
    <w:p w14:paraId="18014930">
      <w:pPr>
        <w:adjustRightInd w:val="0"/>
        <w:snapToGrid w:val="0"/>
        <w:spacing w:after="50" w:line="440" w:lineRule="exact"/>
        <w:ind w:firstLine="480" w:firstLineChars="200"/>
        <w:rPr>
          <w:rFonts w:hAnsi="宋体" w:cs="宋体"/>
          <w:color w:val="auto"/>
          <w:sz w:val="24"/>
          <w:szCs w:val="24"/>
          <w:highlight w:val="none"/>
        </w:rPr>
      </w:pPr>
      <w:r>
        <w:rPr>
          <w:rFonts w:hAnsi="宋体" w:cs="宋体"/>
          <w:color w:val="auto"/>
          <w:sz w:val="24"/>
          <w:szCs w:val="24"/>
          <w:highlight w:val="none"/>
        </w:rPr>
        <w:t>5.</w:t>
      </w:r>
      <w:r>
        <w:rPr>
          <w:rFonts w:hint="eastAsia" w:hAnsi="宋体" w:cs="宋体"/>
          <w:color w:val="auto"/>
          <w:sz w:val="24"/>
          <w:szCs w:val="24"/>
          <w:highlight w:val="none"/>
        </w:rPr>
        <w:t xml:space="preserve"> 响应文件自开标日起有效期为90天。</w:t>
      </w:r>
    </w:p>
    <w:p w14:paraId="1137E438">
      <w:pPr>
        <w:adjustRightInd w:val="0"/>
        <w:snapToGrid w:val="0"/>
        <w:spacing w:after="50" w:line="440" w:lineRule="exact"/>
        <w:ind w:firstLine="480" w:firstLineChars="200"/>
        <w:rPr>
          <w:rFonts w:hAnsi="宋体" w:cs="宋体"/>
          <w:color w:val="auto"/>
          <w:sz w:val="24"/>
          <w:szCs w:val="24"/>
          <w:highlight w:val="none"/>
        </w:rPr>
      </w:pPr>
      <w:r>
        <w:rPr>
          <w:rFonts w:hAnsi="宋体" w:cs="宋体"/>
          <w:color w:val="auto"/>
          <w:sz w:val="24"/>
          <w:szCs w:val="24"/>
          <w:highlight w:val="none"/>
        </w:rPr>
        <w:t>6.</w:t>
      </w:r>
      <w:r>
        <w:rPr>
          <w:rFonts w:hint="eastAsia" w:hAnsi="宋体" w:cs="宋体"/>
          <w:color w:val="auto"/>
          <w:sz w:val="24"/>
          <w:szCs w:val="24"/>
          <w:highlight w:val="none"/>
        </w:rPr>
        <w:t xml:space="preserve"> 我方承诺已经具备参与政府采购活动的资格条件并且没有税收缴纳、社会保障等方面的失信记录；</w:t>
      </w:r>
    </w:p>
    <w:p w14:paraId="0C7E8D6E">
      <w:pPr>
        <w:adjustRightInd w:val="0"/>
        <w:snapToGrid w:val="0"/>
        <w:spacing w:after="50" w:line="440" w:lineRule="exact"/>
        <w:ind w:firstLine="480" w:firstLineChars="200"/>
        <w:rPr>
          <w:rFonts w:hAnsi="宋体" w:cs="宋体"/>
          <w:color w:val="auto"/>
          <w:sz w:val="24"/>
          <w:szCs w:val="24"/>
          <w:highlight w:val="none"/>
        </w:rPr>
      </w:pPr>
      <w:r>
        <w:rPr>
          <w:rFonts w:hAnsi="宋体" w:cs="宋体"/>
          <w:color w:val="auto"/>
          <w:sz w:val="24"/>
          <w:szCs w:val="24"/>
          <w:highlight w:val="none"/>
        </w:rPr>
        <w:t xml:space="preserve">7. </w:t>
      </w:r>
      <w:r>
        <w:rPr>
          <w:rFonts w:hint="eastAsia" w:hAnsi="宋体" w:cs="宋体"/>
          <w:color w:val="auto"/>
          <w:sz w:val="24"/>
          <w:szCs w:val="24"/>
          <w:highlight w:val="none"/>
        </w:rPr>
        <w:t>我方与参加本次项目同一合同项下政府采购活动的其他供应商不存在单位负责人为同一人或者直接控股、管理关系。</w:t>
      </w:r>
    </w:p>
    <w:p w14:paraId="621D5839">
      <w:pPr>
        <w:adjustRightInd w:val="0"/>
        <w:snapToGrid w:val="0"/>
        <w:spacing w:after="50" w:line="440" w:lineRule="exact"/>
        <w:ind w:firstLine="480" w:firstLineChars="200"/>
        <w:rPr>
          <w:rFonts w:hAnsi="宋体" w:cs="宋体"/>
          <w:color w:val="auto"/>
          <w:sz w:val="24"/>
          <w:szCs w:val="24"/>
          <w:highlight w:val="none"/>
        </w:rPr>
      </w:pPr>
      <w:r>
        <w:rPr>
          <w:rFonts w:hAnsi="宋体" w:cs="宋体"/>
          <w:color w:val="auto"/>
          <w:sz w:val="24"/>
          <w:szCs w:val="24"/>
          <w:highlight w:val="none"/>
        </w:rPr>
        <w:t>8.</w:t>
      </w:r>
      <w:r>
        <w:rPr>
          <w:rFonts w:hint="eastAsia" w:hAnsi="宋体" w:cs="宋体"/>
          <w:color w:val="auto"/>
          <w:sz w:val="24"/>
          <w:szCs w:val="24"/>
          <w:highlight w:val="none"/>
        </w:rPr>
        <w:t>以上事项如有虚假或隐瞒，我方愿意承担一切后果，并不再寻求任何旨在减轻或免除法律责任的辩解。</w:t>
      </w:r>
    </w:p>
    <w:p w14:paraId="1FCDA917">
      <w:pPr>
        <w:snapToGrid w:val="0"/>
        <w:spacing w:before="156" w:beforeLines="50" w:after="50" w:line="440" w:lineRule="exact"/>
        <w:ind w:firstLine="480" w:firstLineChars="200"/>
        <w:rPr>
          <w:rFonts w:hAnsi="宋体" w:cs="宋体"/>
          <w:color w:val="auto"/>
          <w:sz w:val="24"/>
          <w:szCs w:val="24"/>
          <w:highlight w:val="none"/>
        </w:rPr>
      </w:pPr>
    </w:p>
    <w:p w14:paraId="1DE041FD">
      <w:pPr>
        <w:snapToGrid w:val="0"/>
        <w:spacing w:before="156" w:beforeLines="50"/>
        <w:ind w:right="480" w:firstLine="480" w:firstLineChars="200"/>
        <w:rPr>
          <w:rFonts w:ascii="宋体" w:hAnsi="宋体" w:cs="宋体"/>
          <w:color w:val="auto"/>
          <w:sz w:val="24"/>
          <w:szCs w:val="20"/>
          <w:highlight w:val="none"/>
          <w:u w:val="single"/>
        </w:rPr>
      </w:pPr>
      <w:r>
        <w:rPr>
          <w:rFonts w:hint="eastAsia" w:ascii="宋体" w:hAnsi="宋体" w:cs="宋体"/>
          <w:color w:val="auto"/>
          <w:sz w:val="24"/>
          <w:highlight w:val="none"/>
        </w:rPr>
        <w:t>法定代表人（签名或盖章）：</w:t>
      </w:r>
      <w:r>
        <w:rPr>
          <w:rFonts w:hint="eastAsia" w:ascii="宋体" w:hAnsi="宋体" w:cs="宋体"/>
          <w:color w:val="auto"/>
          <w:sz w:val="24"/>
          <w:highlight w:val="none"/>
          <w:u w:val="single"/>
        </w:rPr>
        <w:t xml:space="preserve">             </w:t>
      </w:r>
    </w:p>
    <w:p w14:paraId="19F6CD4C">
      <w:pPr>
        <w:snapToGrid w:val="0"/>
        <w:spacing w:before="156" w:beforeLines="50" w:after="50"/>
        <w:ind w:right="48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响应供应商（盖章）：</w:t>
      </w:r>
      <w:r>
        <w:rPr>
          <w:rFonts w:hint="eastAsia" w:ascii="宋体" w:hAnsi="宋体" w:cs="宋体"/>
          <w:color w:val="auto"/>
          <w:sz w:val="24"/>
          <w:highlight w:val="none"/>
          <w:u w:val="single"/>
        </w:rPr>
        <w:t xml:space="preserve">               </w:t>
      </w:r>
    </w:p>
    <w:p w14:paraId="09171E47">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年    月    日</w:t>
      </w:r>
    </w:p>
    <w:p w14:paraId="3B6718EC">
      <w:pPr>
        <w:rPr>
          <w:rFonts w:ascii="宋体" w:hAnsi="宋体" w:cs="宋体"/>
          <w:color w:val="auto"/>
          <w:sz w:val="24"/>
          <w:highlight w:val="none"/>
        </w:rPr>
      </w:pPr>
    </w:p>
    <w:p w14:paraId="74CEE219">
      <w:pPr>
        <w:rPr>
          <w:rFonts w:ascii="宋体" w:hAnsi="宋体" w:cs="宋体"/>
          <w:color w:val="auto"/>
          <w:sz w:val="24"/>
          <w:highlight w:val="none"/>
        </w:rPr>
      </w:pPr>
    </w:p>
    <w:p w14:paraId="1D5EB98E">
      <w:pPr>
        <w:rPr>
          <w:rFonts w:ascii="宋体" w:hAnsi="宋体" w:cs="宋体"/>
          <w:color w:val="auto"/>
          <w:sz w:val="24"/>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36F246C8">
      <w:pPr>
        <w:pStyle w:val="4"/>
        <w:spacing w:before="0" w:after="0" w:line="360" w:lineRule="auto"/>
        <w:ind w:firstLine="562" w:firstLineChars="200"/>
        <w:rPr>
          <w:color w:val="auto"/>
          <w:sz w:val="28"/>
          <w:highlight w:val="none"/>
        </w:rPr>
      </w:pPr>
      <w:r>
        <w:rPr>
          <w:rFonts w:hint="eastAsia"/>
          <w:color w:val="auto"/>
          <w:sz w:val="28"/>
          <w:highlight w:val="none"/>
        </w:rPr>
        <w:t>3.法定代表人授权委托书格式</w:t>
      </w:r>
    </w:p>
    <w:p w14:paraId="10D7F1AA">
      <w:pPr>
        <w:snapToGrid w:val="0"/>
        <w:spacing w:before="156" w:beforeLines="50" w:after="50"/>
        <w:ind w:firstLine="482" w:firstLineChars="200"/>
        <w:jc w:val="center"/>
        <w:rPr>
          <w:rFonts w:ascii="宋体" w:hAnsi="宋体"/>
          <w:b/>
          <w:color w:val="auto"/>
          <w:sz w:val="24"/>
          <w:szCs w:val="20"/>
          <w:highlight w:val="none"/>
        </w:rPr>
      </w:pPr>
      <w:r>
        <w:rPr>
          <w:rFonts w:hint="eastAsia" w:ascii="宋体" w:hAnsi="宋体"/>
          <w:b/>
          <w:color w:val="auto"/>
          <w:sz w:val="24"/>
          <w:highlight w:val="none"/>
        </w:rPr>
        <w:t>法定代表人授权委托书</w:t>
      </w:r>
    </w:p>
    <w:p w14:paraId="496094B7">
      <w:pPr>
        <w:adjustRightInd w:val="0"/>
        <w:snapToGrid w:val="0"/>
        <w:spacing w:line="440" w:lineRule="exact"/>
        <w:ind w:firstLine="480" w:firstLineChars="200"/>
        <w:rPr>
          <w:rFonts w:ascii="宋体" w:hAnsi="宋体"/>
          <w:b/>
          <w:bCs/>
          <w:color w:val="auto"/>
          <w:sz w:val="24"/>
          <w:szCs w:val="20"/>
          <w:highlight w:val="none"/>
        </w:rPr>
      </w:pPr>
      <w:r>
        <w:rPr>
          <w:rFonts w:hint="eastAsia" w:ascii="宋体" w:hAnsi="宋体"/>
          <w:bCs/>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抚州通驰供应链管理</w:t>
      </w:r>
      <w:r>
        <w:rPr>
          <w:rFonts w:hint="eastAsia" w:ascii="宋体" w:hAnsi="宋体" w:cs="宋体"/>
          <w:color w:val="auto"/>
          <w:sz w:val="24"/>
          <w:highlight w:val="none"/>
          <w:u w:val="single"/>
          <w:lang w:eastAsia="zh-CN"/>
        </w:rPr>
        <w:t>有限公司</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征集人</w:t>
      </w:r>
      <w:r>
        <w:rPr>
          <w:rFonts w:hint="eastAsia" w:ascii="宋体" w:hAnsi="宋体" w:cs="宋体"/>
          <w:color w:val="auto"/>
          <w:sz w:val="24"/>
          <w:highlight w:val="none"/>
        </w:rPr>
        <w:t>）：</w:t>
      </w:r>
    </w:p>
    <w:p w14:paraId="73AA0A5A">
      <w:pPr>
        <w:adjustRightInd w:val="0"/>
        <w:snapToGrid w:val="0"/>
        <w:spacing w:line="440" w:lineRule="exact"/>
        <w:ind w:firstLine="480" w:firstLineChars="200"/>
        <w:rPr>
          <w:rFonts w:ascii="宋体" w:hAnsi="宋体"/>
          <w:color w:val="auto"/>
          <w:sz w:val="24"/>
          <w:szCs w:val="20"/>
          <w:highlight w:val="none"/>
        </w:rPr>
      </w:pPr>
      <w:r>
        <w:rPr>
          <w:rFonts w:hint="eastAsia" w:ascii="宋体" w:hAnsi="宋体"/>
          <w:color w:val="auto"/>
          <w:sz w:val="24"/>
          <w:highlight w:val="none"/>
        </w:rPr>
        <w:t>我</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（响应供应商名称）的法定代表人，现授权委托本单位在职职工 </w:t>
      </w:r>
      <w:r>
        <w:rPr>
          <w:rFonts w:hint="eastAsia" w:ascii="宋体" w:hAnsi="宋体"/>
          <w:color w:val="auto"/>
          <w:sz w:val="24"/>
          <w:highlight w:val="none"/>
          <w:u w:val="single"/>
        </w:rPr>
        <w:t xml:space="preserve">              </w:t>
      </w:r>
      <w:r>
        <w:rPr>
          <w:rFonts w:hint="eastAsia" w:ascii="宋体" w:hAnsi="宋体"/>
          <w:color w:val="auto"/>
          <w:sz w:val="24"/>
          <w:highlight w:val="none"/>
        </w:rPr>
        <w:t>（姓名）以我方的名义参加</w:t>
      </w:r>
      <w:r>
        <w:rPr>
          <w:rFonts w:hint="eastAsia" w:ascii="宋体" w:hAnsi="宋体"/>
          <w:color w:val="auto"/>
          <w:sz w:val="24"/>
          <w:highlight w:val="none"/>
          <w:u w:val="single"/>
        </w:rPr>
        <w:t xml:space="preserve">                     </w:t>
      </w:r>
      <w:r>
        <w:rPr>
          <w:rFonts w:hint="eastAsia" w:ascii="宋体" w:hAnsi="宋体"/>
          <w:color w:val="auto"/>
          <w:sz w:val="24"/>
          <w:highlight w:val="none"/>
        </w:rPr>
        <w:t>项目的采购活动，并代表我方全权办理针对上述项目的响应、评审、签约等具体事务和签署相关文件。</w:t>
      </w:r>
    </w:p>
    <w:p w14:paraId="13B92E6D">
      <w:pPr>
        <w:adjustRightInd w:val="0"/>
        <w:snapToGrid w:val="0"/>
        <w:spacing w:line="440" w:lineRule="exact"/>
        <w:ind w:firstLine="480" w:firstLineChars="200"/>
        <w:rPr>
          <w:rFonts w:ascii="宋体" w:hAnsi="宋体"/>
          <w:color w:val="auto"/>
          <w:sz w:val="24"/>
          <w:szCs w:val="20"/>
          <w:highlight w:val="none"/>
        </w:rPr>
      </w:pPr>
      <w:r>
        <w:rPr>
          <w:rFonts w:hint="eastAsia" w:ascii="宋体" w:hAnsi="宋体"/>
          <w:color w:val="auto"/>
          <w:sz w:val="24"/>
          <w:highlight w:val="none"/>
        </w:rPr>
        <w:t xml:space="preserve">    我方对被授权人的签名事项负全部责任。</w:t>
      </w:r>
    </w:p>
    <w:p w14:paraId="7031BEEE">
      <w:pPr>
        <w:adjustRightInd w:val="0"/>
        <w:snapToGrid w:val="0"/>
        <w:spacing w:line="440" w:lineRule="exact"/>
        <w:ind w:firstLine="480" w:firstLineChars="200"/>
        <w:rPr>
          <w:rFonts w:ascii="宋体" w:hAnsi="宋体"/>
          <w:color w:val="auto"/>
          <w:sz w:val="24"/>
          <w:szCs w:val="20"/>
          <w:highlight w:val="none"/>
        </w:rPr>
      </w:pPr>
      <w:r>
        <w:rPr>
          <w:rFonts w:hint="eastAsia" w:ascii="宋体" w:hAnsi="宋体"/>
          <w:color w:val="auto"/>
          <w:sz w:val="24"/>
          <w:highlight w:val="none"/>
          <w:u w:val="single"/>
        </w:rPr>
        <w:t>在撤销授权的书面通知以前，本授权书一直有效。</w:t>
      </w:r>
      <w:r>
        <w:rPr>
          <w:rFonts w:hint="eastAsia" w:ascii="宋体" w:hAnsi="宋体"/>
          <w:color w:val="auto"/>
          <w:sz w:val="24"/>
          <w:highlight w:val="none"/>
        </w:rPr>
        <w:t>被授权人在授权书有效期内签署的所有文件不因授权的撤销而失效。</w:t>
      </w:r>
    </w:p>
    <w:p w14:paraId="769BD5D9">
      <w:pPr>
        <w:adjustRightInd w:val="0"/>
        <w:snapToGrid w:val="0"/>
        <w:spacing w:line="440" w:lineRule="exact"/>
        <w:ind w:firstLine="480" w:firstLineChars="200"/>
        <w:rPr>
          <w:rFonts w:ascii="宋体" w:hAnsi="宋体"/>
          <w:color w:val="auto"/>
          <w:sz w:val="24"/>
          <w:szCs w:val="20"/>
          <w:highlight w:val="none"/>
        </w:rPr>
      </w:pPr>
      <w:r>
        <w:rPr>
          <w:rFonts w:hint="eastAsia" w:ascii="宋体" w:hAnsi="宋体"/>
          <w:color w:val="auto"/>
          <w:sz w:val="24"/>
          <w:highlight w:val="none"/>
        </w:rPr>
        <w:t>被授权人无转委托权，特此委托。</w:t>
      </w:r>
    </w:p>
    <w:p w14:paraId="6E279AA1">
      <w:pPr>
        <w:adjustRightInd w:val="0"/>
        <w:snapToGrid w:val="0"/>
        <w:spacing w:line="440" w:lineRule="exact"/>
        <w:rPr>
          <w:rFonts w:ascii="宋体" w:hAnsi="宋体"/>
          <w:color w:val="auto"/>
          <w:sz w:val="24"/>
          <w:szCs w:val="20"/>
          <w:highlight w:val="none"/>
        </w:rPr>
      </w:pPr>
    </w:p>
    <w:p w14:paraId="6E65D19D">
      <w:pPr>
        <w:adjustRightInd w:val="0"/>
        <w:snapToGrid w:val="0"/>
        <w:spacing w:line="440" w:lineRule="exact"/>
        <w:ind w:firstLine="480" w:firstLineChars="200"/>
        <w:rPr>
          <w:rFonts w:ascii="宋体" w:hAnsi="宋体"/>
          <w:color w:val="auto"/>
          <w:sz w:val="24"/>
          <w:szCs w:val="20"/>
          <w:highlight w:val="none"/>
          <w:u w:val="single"/>
        </w:rPr>
      </w:pPr>
      <w:r>
        <w:rPr>
          <w:rFonts w:hint="eastAsia" w:ascii="宋体" w:hAnsi="宋体"/>
          <w:color w:val="auto"/>
          <w:sz w:val="24"/>
          <w:highlight w:val="none"/>
        </w:rPr>
        <w:t>被授权人签名：</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法定代表人签名：</w:t>
      </w:r>
      <w:r>
        <w:rPr>
          <w:rFonts w:hint="eastAsia" w:ascii="宋体" w:hAnsi="宋体"/>
          <w:color w:val="auto"/>
          <w:sz w:val="24"/>
          <w:highlight w:val="none"/>
          <w:u w:val="single"/>
        </w:rPr>
        <w:t xml:space="preserve">          </w:t>
      </w:r>
    </w:p>
    <w:p w14:paraId="36EA2ECC">
      <w:pPr>
        <w:adjustRightInd w:val="0"/>
        <w:snapToGrid w:val="0"/>
        <w:spacing w:line="440" w:lineRule="exact"/>
        <w:ind w:firstLine="480" w:firstLineChars="200"/>
        <w:rPr>
          <w:rFonts w:ascii="宋体" w:hAnsi="宋体"/>
          <w:color w:val="auto"/>
          <w:sz w:val="24"/>
          <w:szCs w:val="24"/>
          <w:highlight w:val="none"/>
          <w:u w:val="single"/>
        </w:rPr>
      </w:pPr>
      <w:r>
        <w:rPr>
          <w:rFonts w:hint="eastAsia" w:ascii="宋体" w:hAnsi="宋体"/>
          <w:color w:val="auto"/>
          <w:sz w:val="24"/>
          <w:highlight w:val="none"/>
        </w:rPr>
        <w:t>职务：</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职务：</w:t>
      </w:r>
      <w:r>
        <w:rPr>
          <w:rFonts w:hint="eastAsia" w:ascii="宋体" w:hAnsi="宋体"/>
          <w:color w:val="auto"/>
          <w:sz w:val="24"/>
          <w:highlight w:val="none"/>
          <w:u w:val="single"/>
        </w:rPr>
        <w:t xml:space="preserve">           </w:t>
      </w:r>
    </w:p>
    <w:p w14:paraId="1FDB9842">
      <w:pPr>
        <w:adjustRightInd w:val="0"/>
        <w:snapToGrid w:val="0"/>
        <w:spacing w:line="440" w:lineRule="exact"/>
        <w:ind w:firstLine="480" w:firstLineChars="200"/>
        <w:rPr>
          <w:rFonts w:ascii="宋体" w:hAnsi="宋体"/>
          <w:color w:val="auto"/>
          <w:sz w:val="24"/>
          <w:szCs w:val="20"/>
          <w:highlight w:val="none"/>
        </w:rPr>
      </w:pPr>
      <w:r>
        <w:rPr>
          <w:rFonts w:hint="eastAsia" w:ascii="宋体" w:hAnsi="宋体"/>
          <w:color w:val="auto"/>
          <w:sz w:val="24"/>
          <w:szCs w:val="20"/>
          <w:highlight w:val="none"/>
        </w:rPr>
        <w:t>联系电话：</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r>
        <w:rPr>
          <w:rFonts w:hint="eastAsia" w:ascii="宋体" w:hAnsi="宋体"/>
          <w:color w:val="auto"/>
          <w:sz w:val="24"/>
          <w:szCs w:val="20"/>
          <w:highlight w:val="none"/>
        </w:rPr>
        <w:t>联系电话：</w:t>
      </w:r>
      <w:r>
        <w:rPr>
          <w:rFonts w:hint="eastAsia" w:ascii="宋体" w:hAnsi="宋体"/>
          <w:color w:val="auto"/>
          <w:sz w:val="24"/>
          <w:highlight w:val="none"/>
          <w:u w:val="single"/>
        </w:rPr>
        <w:t xml:space="preserve">              </w:t>
      </w:r>
    </w:p>
    <w:p w14:paraId="1FD71006">
      <w:pPr>
        <w:adjustRightInd w:val="0"/>
        <w:snapToGrid w:val="0"/>
        <w:spacing w:line="440" w:lineRule="exact"/>
        <w:ind w:firstLine="480" w:firstLineChars="200"/>
        <w:rPr>
          <w:rFonts w:ascii="宋体" w:hAnsi="宋体"/>
          <w:color w:val="auto"/>
          <w:sz w:val="24"/>
          <w:szCs w:val="20"/>
          <w:highlight w:val="none"/>
        </w:rPr>
      </w:pPr>
      <w:r>
        <w:rPr>
          <w:rFonts w:hint="eastAsia" w:ascii="宋体" w:hAnsi="宋体"/>
          <w:color w:val="auto"/>
          <w:sz w:val="24"/>
          <w:highlight w:val="none"/>
        </w:rPr>
        <w:t>被授权人身份证号码：</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37F2B2BF">
      <w:pPr>
        <w:adjustRightInd w:val="0"/>
        <w:snapToGrid w:val="0"/>
        <w:spacing w:line="440" w:lineRule="exact"/>
        <w:ind w:firstLine="480" w:firstLineChars="200"/>
        <w:rPr>
          <w:rFonts w:ascii="宋体" w:hAnsi="宋体"/>
          <w:color w:val="auto"/>
          <w:sz w:val="24"/>
          <w:szCs w:val="20"/>
          <w:highlight w:val="none"/>
        </w:rPr>
      </w:pPr>
      <w:r>
        <w:rPr>
          <w:rFonts w:hint="eastAsia" w:ascii="宋体" w:hAnsi="宋体"/>
          <w:color w:val="auto"/>
          <w:sz w:val="24"/>
          <w:highlight w:val="none"/>
        </w:rPr>
        <w:t xml:space="preserve">                                     </w:t>
      </w:r>
      <w:r>
        <w:rPr>
          <w:rFonts w:hint="eastAsia" w:ascii="宋体" w:hAnsi="宋体" w:cs="宋体"/>
          <w:color w:val="auto"/>
          <w:sz w:val="24"/>
          <w:highlight w:val="none"/>
        </w:rPr>
        <w:t>响应供应商（盖章）：</w:t>
      </w:r>
      <w:r>
        <w:rPr>
          <w:rFonts w:hint="eastAsia" w:ascii="宋体" w:hAnsi="宋体" w:cs="宋体"/>
          <w:color w:val="auto"/>
          <w:sz w:val="24"/>
          <w:highlight w:val="none"/>
          <w:u w:val="single"/>
        </w:rPr>
        <w:t xml:space="preserve">               </w:t>
      </w:r>
    </w:p>
    <w:p w14:paraId="64864DAB">
      <w:pPr>
        <w:adjustRightInd w:val="0"/>
        <w:snapToGrid w:val="0"/>
        <w:spacing w:line="440" w:lineRule="exact"/>
        <w:ind w:firstLine="480" w:firstLineChars="200"/>
        <w:jc w:val="center"/>
        <w:rPr>
          <w:rFonts w:ascii="宋体" w:hAnsi="宋体"/>
          <w:color w:val="auto"/>
          <w:sz w:val="24"/>
          <w:szCs w:val="20"/>
          <w:highlight w:val="none"/>
        </w:rPr>
      </w:pPr>
      <w:r>
        <w:rPr>
          <w:rFonts w:hint="eastAsia" w:ascii="宋体" w:hAnsi="宋体"/>
          <w:color w:val="auto"/>
          <w:sz w:val="24"/>
          <w:highlight w:val="none"/>
        </w:rPr>
        <w:t xml:space="preserve">                                        年    月    日</w:t>
      </w:r>
    </w:p>
    <w:p w14:paraId="1F09FF3D">
      <w:pPr>
        <w:snapToGrid w:val="0"/>
        <w:spacing w:before="156" w:beforeLines="50" w:after="50"/>
        <w:ind w:firstLine="3600" w:firstLineChars="1500"/>
        <w:rPr>
          <w:rFonts w:ascii="宋体" w:hAnsi="宋体"/>
          <w:color w:val="auto"/>
          <w:sz w:val="24"/>
          <w:szCs w:val="20"/>
          <w:highlight w:val="none"/>
        </w:rPr>
      </w:pPr>
    </w:p>
    <w:p w14:paraId="77516771">
      <w:pPr>
        <w:snapToGrid w:val="0"/>
        <w:spacing w:before="156" w:beforeLines="50" w:after="50"/>
        <w:ind w:firstLine="480" w:firstLineChars="200"/>
        <w:rPr>
          <w:rFonts w:ascii="宋体" w:hAnsi="宋体"/>
          <w:color w:val="auto"/>
          <w:sz w:val="24"/>
          <w:szCs w:val="24"/>
          <w:highlight w:val="none"/>
        </w:rPr>
      </w:pPr>
      <w:r>
        <w:rPr>
          <w:rFonts w:hint="eastAsia" w:ascii="宋体" w:hAnsi="宋体"/>
          <w:color w:val="auto"/>
          <w:sz w:val="24"/>
          <w:highlight w:val="none"/>
        </w:rPr>
        <w:t>法定代表人身份证扫描件：</w:t>
      </w:r>
    </w:p>
    <w:p w14:paraId="7EC5E24E">
      <w:pPr>
        <w:snapToGrid w:val="0"/>
        <w:spacing w:before="156" w:beforeLines="50" w:after="50"/>
        <w:rPr>
          <w:rFonts w:ascii="宋体" w:hAnsi="宋体"/>
          <w:color w:val="auto"/>
          <w:sz w:val="24"/>
          <w:highlight w:val="none"/>
        </w:rPr>
      </w:pPr>
    </w:p>
    <w:p w14:paraId="046CCF9E">
      <w:pPr>
        <w:snapToGrid w:val="0"/>
        <w:spacing w:before="156" w:beforeLines="50" w:after="50"/>
        <w:rPr>
          <w:rFonts w:ascii="宋体" w:hAnsi="宋体"/>
          <w:color w:val="auto"/>
          <w:sz w:val="24"/>
          <w:highlight w:val="none"/>
        </w:rPr>
      </w:pPr>
    </w:p>
    <w:p w14:paraId="6E110060">
      <w:pPr>
        <w:snapToGrid w:val="0"/>
        <w:spacing w:before="156" w:beforeLines="50" w:after="50"/>
        <w:rPr>
          <w:rFonts w:ascii="宋体" w:hAnsi="宋体"/>
          <w:color w:val="auto"/>
          <w:sz w:val="24"/>
          <w:highlight w:val="none"/>
        </w:rPr>
      </w:pPr>
    </w:p>
    <w:p w14:paraId="2E59A975">
      <w:pPr>
        <w:snapToGrid w:val="0"/>
        <w:spacing w:before="156" w:beforeLines="50" w:after="50"/>
        <w:ind w:firstLine="480" w:firstLineChars="200"/>
        <w:rPr>
          <w:rFonts w:ascii="宋体" w:hAnsi="宋体"/>
          <w:color w:val="auto"/>
          <w:sz w:val="24"/>
          <w:highlight w:val="none"/>
        </w:rPr>
      </w:pPr>
      <w:r>
        <w:rPr>
          <w:rFonts w:hint="eastAsia" w:ascii="宋体" w:hAnsi="宋体"/>
          <w:color w:val="auto"/>
          <w:sz w:val="24"/>
          <w:highlight w:val="none"/>
        </w:rPr>
        <w:t>被授权人身份证扫描件：</w:t>
      </w:r>
    </w:p>
    <w:p w14:paraId="7F636D23">
      <w:pPr>
        <w:snapToGrid w:val="0"/>
        <w:spacing w:before="156" w:beforeLines="50" w:after="50"/>
        <w:rPr>
          <w:rFonts w:ascii="宋体" w:hAnsi="宋体"/>
          <w:color w:val="auto"/>
          <w:sz w:val="24"/>
          <w:highlight w:val="none"/>
        </w:rPr>
      </w:pPr>
    </w:p>
    <w:p w14:paraId="1A593B3F">
      <w:pPr>
        <w:snapToGrid w:val="0"/>
        <w:spacing w:before="156" w:beforeLines="50" w:after="50"/>
        <w:rPr>
          <w:rFonts w:ascii="宋体" w:hAnsi="宋体"/>
          <w:color w:val="auto"/>
          <w:sz w:val="24"/>
          <w:highlight w:val="none"/>
        </w:rPr>
      </w:pPr>
    </w:p>
    <w:p w14:paraId="7B5618FA">
      <w:pPr>
        <w:snapToGrid w:val="0"/>
        <w:spacing w:before="156" w:beforeLines="50" w:after="50"/>
        <w:rPr>
          <w:rFonts w:ascii="宋体" w:hAnsi="宋体"/>
          <w:color w:val="auto"/>
          <w:sz w:val="24"/>
          <w:highlight w:val="none"/>
        </w:rPr>
      </w:pPr>
    </w:p>
    <w:p w14:paraId="7D5E8C51">
      <w:pPr>
        <w:rPr>
          <w:color w:val="auto"/>
          <w:highlight w:val="none"/>
        </w:rPr>
      </w:pPr>
    </w:p>
    <w:p w14:paraId="39D1616D">
      <w:pPr>
        <w:rPr>
          <w:color w:val="auto"/>
          <w:highlight w:val="none"/>
        </w:rPr>
      </w:pPr>
    </w:p>
    <w:p w14:paraId="13A95DD3">
      <w:pPr>
        <w:rPr>
          <w:color w:val="auto"/>
          <w:highlight w:val="none"/>
        </w:rPr>
      </w:pPr>
    </w:p>
    <w:p w14:paraId="0606FD51">
      <w:pPr>
        <w:rPr>
          <w:color w:val="auto"/>
          <w:highlight w:val="none"/>
        </w:rPr>
      </w:pPr>
    </w:p>
    <w:p w14:paraId="11A6623A">
      <w:pPr>
        <w:snapToGrid w:val="0"/>
        <w:spacing w:line="400" w:lineRule="exact"/>
        <w:jc w:val="left"/>
        <w:rPr>
          <w:rFonts w:ascii="宋体" w:hAnsi="宋体" w:cs="Times New Roman"/>
          <w:color w:val="auto"/>
          <w:sz w:val="24"/>
          <w:szCs w:val="24"/>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582D592F">
      <w:pPr>
        <w:pStyle w:val="4"/>
        <w:spacing w:before="0" w:after="0" w:line="360" w:lineRule="auto"/>
        <w:ind w:firstLine="562" w:firstLineChars="200"/>
        <w:rPr>
          <w:color w:val="auto"/>
          <w:sz w:val="28"/>
          <w:highlight w:val="none"/>
        </w:rPr>
      </w:pPr>
      <w:r>
        <w:rPr>
          <w:rFonts w:hint="eastAsia"/>
          <w:color w:val="auto"/>
          <w:sz w:val="28"/>
          <w:highlight w:val="none"/>
          <w:lang w:val="en-US" w:eastAsia="zh-CN"/>
        </w:rPr>
        <w:t>4</w:t>
      </w:r>
      <w:r>
        <w:rPr>
          <w:rFonts w:hint="eastAsia"/>
          <w:color w:val="auto"/>
          <w:sz w:val="28"/>
          <w:highlight w:val="none"/>
        </w:rPr>
        <w:t>.承诺书格式</w:t>
      </w:r>
    </w:p>
    <w:p w14:paraId="09644554">
      <w:pPr>
        <w:snapToGrid w:val="0"/>
        <w:spacing w:before="156" w:beforeLines="50" w:after="50"/>
        <w:ind w:firstLine="482" w:firstLineChars="200"/>
        <w:jc w:val="center"/>
        <w:rPr>
          <w:rFonts w:ascii="宋体" w:hAnsi="宋体"/>
          <w:b/>
          <w:color w:val="auto"/>
          <w:sz w:val="24"/>
          <w:highlight w:val="none"/>
        </w:rPr>
      </w:pPr>
      <w:r>
        <w:rPr>
          <w:rFonts w:hint="eastAsia" w:ascii="宋体" w:hAnsi="宋体"/>
          <w:b/>
          <w:color w:val="auto"/>
          <w:sz w:val="24"/>
          <w:highlight w:val="none"/>
        </w:rPr>
        <w:t>承 诺 书</w:t>
      </w:r>
    </w:p>
    <w:p w14:paraId="431F0A8B">
      <w:pPr>
        <w:adjustRightInd w:val="0"/>
        <w:snapToGrid w:val="0"/>
        <w:spacing w:line="440" w:lineRule="exact"/>
        <w:ind w:firstLine="480" w:firstLineChars="20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u w:val="single"/>
          <w:lang w:eastAsia="zh-CN"/>
        </w:rPr>
        <w:t>抚州通驰供应链管理有限公司：</w:t>
      </w:r>
    </w:p>
    <w:p w14:paraId="710E0CC6">
      <w:pPr>
        <w:adjustRightInd w:val="0"/>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u w:val="single"/>
          <w:lang w:eastAsia="zh-CN"/>
        </w:rPr>
        <w:t>2025年度</w:t>
      </w:r>
      <w:r>
        <w:rPr>
          <w:rFonts w:hint="eastAsia" w:ascii="宋体" w:hAnsi="宋体" w:eastAsia="宋体" w:cs="宋体"/>
          <w:color w:val="auto"/>
          <w:sz w:val="24"/>
          <w:szCs w:val="24"/>
          <w:highlight w:val="none"/>
          <w:u w:val="single"/>
          <w:lang w:val="en-US" w:eastAsia="zh-CN"/>
        </w:rPr>
        <w:t>沥青混凝土</w:t>
      </w:r>
      <w:r>
        <w:rPr>
          <w:rFonts w:hint="eastAsia" w:ascii="宋体" w:hAnsi="宋体" w:eastAsia="宋体" w:cs="宋体"/>
          <w:color w:val="auto"/>
          <w:sz w:val="24"/>
          <w:szCs w:val="24"/>
          <w:highlight w:val="none"/>
          <w:u w:val="single"/>
          <w:lang w:eastAsia="zh-CN"/>
        </w:rPr>
        <w:t>供应框架协议采购项目</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lang w:val="en-US" w:eastAsia="zh-CN"/>
        </w:rPr>
        <w:t>TCGYL—202505130001</w:t>
      </w:r>
      <w:r>
        <w:rPr>
          <w:rFonts w:hint="eastAsia" w:ascii="宋体" w:hAnsi="宋体" w:eastAsia="宋体" w:cs="宋体"/>
          <w:color w:val="auto"/>
          <w:sz w:val="24"/>
          <w:szCs w:val="24"/>
          <w:highlight w:val="none"/>
        </w:rPr>
        <w:t>要求，我方在入围范围内郑重承诺如下：</w:t>
      </w:r>
    </w:p>
    <w:p w14:paraId="4D4D8046">
      <w:pPr>
        <w:adjustRightInd w:val="0"/>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我方保证对自身及在协议履行期间的行为承担责任，保证如发现我方因自身原因违反征集文件、响应文件、协议的有关规定或承诺，征集人可以根据上述文件材料规定做出处理，政府采购监督管理部门有权根据《中华人民共和国政府采购法》等法律法规对我方进行处罚，直至取消我方入围资格，情节严重的，列入政府采购不良供应商名单并追究法律责任。</w:t>
      </w:r>
    </w:p>
    <w:p w14:paraId="792C3EEB">
      <w:pPr>
        <w:adjustRightInd w:val="0"/>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、我方承诺按照征集文件、《</w:t>
      </w:r>
      <w:r>
        <w:rPr>
          <w:rFonts w:hint="eastAsia" w:ascii="宋体" w:hAnsi="宋体" w:eastAsia="宋体" w:cs="宋体"/>
          <w:color w:val="auto"/>
          <w:sz w:val="24"/>
          <w:szCs w:val="24"/>
          <w:highlight w:val="none"/>
          <w:lang w:eastAsia="zh-CN"/>
        </w:rPr>
        <w:t>2025年度</w:t>
      </w:r>
      <w:r>
        <w:rPr>
          <w:rFonts w:hint="eastAsia" w:ascii="宋体" w:hAnsi="宋体" w:eastAsia="宋体" w:cs="宋体"/>
          <w:color w:val="auto"/>
          <w:sz w:val="24"/>
          <w:szCs w:val="24"/>
          <w:highlight w:val="none"/>
          <w:lang w:val="en-US" w:eastAsia="zh-CN"/>
        </w:rPr>
        <w:t>沥青混凝土</w:t>
      </w:r>
      <w:r>
        <w:rPr>
          <w:rFonts w:hint="eastAsia" w:ascii="宋体" w:hAnsi="宋体" w:eastAsia="宋体" w:cs="宋体"/>
          <w:color w:val="auto"/>
          <w:sz w:val="24"/>
          <w:szCs w:val="24"/>
          <w:highlight w:val="none"/>
          <w:lang w:eastAsia="zh-CN"/>
        </w:rPr>
        <w:t>供应框架协议采购项目</w:t>
      </w:r>
      <w:r>
        <w:rPr>
          <w:rFonts w:hint="eastAsia" w:ascii="宋体" w:hAnsi="宋体" w:eastAsia="宋体" w:cs="宋体"/>
          <w:color w:val="auto"/>
          <w:sz w:val="24"/>
          <w:szCs w:val="24"/>
          <w:highlight w:val="none"/>
        </w:rPr>
        <w:t>第三方机构封闭式框架协议》要求执行。</w:t>
      </w:r>
    </w:p>
    <w:p w14:paraId="32811DBD">
      <w:pPr>
        <w:adjustRightInd w:val="0"/>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、我方承诺严格遵守国家法律法规，认真执行国家和相关行业各项管理法规及规范性文件，合法经营，按章办事，诚实守信，自觉维护国家机关、事业单位和社会团体的利益。</w:t>
      </w:r>
    </w:p>
    <w:p w14:paraId="7E69EDC7">
      <w:pPr>
        <w:adjustRightInd w:val="0"/>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、我方承诺做到以下要求:</w:t>
      </w:r>
    </w:p>
    <w:p w14:paraId="35511136">
      <w:pPr>
        <w:adjustRightInd w:val="0"/>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1.自觉遵守相关法律、法规及有关规定，遵守廉政纪律和职业道德，保守采购人及相关当事人资料数据的秘密；</w:t>
      </w:r>
    </w:p>
    <w:p w14:paraId="6F49144F">
      <w:pPr>
        <w:adjustRightInd w:val="0"/>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2.严格按照采购人的有关规定，按采购人的质量和进度要求</w:t>
      </w:r>
      <w:r>
        <w:rPr>
          <w:rFonts w:hint="eastAsia" w:ascii="宋体" w:hAnsi="宋体" w:eastAsia="宋体" w:cs="宋体"/>
          <w:color w:val="auto"/>
          <w:sz w:val="24"/>
          <w:szCs w:val="24"/>
          <w:highlight w:val="none"/>
          <w:lang w:eastAsia="zh-CN"/>
        </w:rPr>
        <w:t>进行项目的实施</w:t>
      </w:r>
      <w:r>
        <w:rPr>
          <w:rFonts w:hint="eastAsia" w:ascii="宋体" w:hAnsi="宋体" w:eastAsia="宋体" w:cs="宋体"/>
          <w:color w:val="auto"/>
          <w:sz w:val="24"/>
          <w:szCs w:val="24"/>
          <w:highlight w:val="none"/>
        </w:rPr>
        <w:t>；</w:t>
      </w:r>
    </w:p>
    <w:p w14:paraId="5824F00A">
      <w:pPr>
        <w:adjustRightInd w:val="0"/>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3.不得将承接的业务对外转包，不以任何借口违反审核相关准则和质量控制准则，降低执业（工作）质量；</w:t>
      </w:r>
    </w:p>
    <w:p w14:paraId="65BA902D">
      <w:pPr>
        <w:adjustRightInd w:val="0"/>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4.愿意接受相关部门对</w:t>
      </w:r>
      <w:r>
        <w:rPr>
          <w:rFonts w:hint="eastAsia" w:ascii="宋体" w:hAnsi="宋体" w:eastAsia="宋体" w:cs="宋体"/>
          <w:color w:val="auto"/>
          <w:sz w:val="24"/>
          <w:szCs w:val="24"/>
          <w:highlight w:val="none"/>
          <w:lang w:eastAsia="zh-CN"/>
        </w:rPr>
        <w:t>产品质量的检验</w:t>
      </w:r>
      <w:r>
        <w:rPr>
          <w:rFonts w:hint="eastAsia" w:ascii="宋体" w:hAnsi="宋体" w:eastAsia="宋体" w:cs="宋体"/>
          <w:color w:val="auto"/>
          <w:sz w:val="24"/>
          <w:szCs w:val="24"/>
          <w:highlight w:val="none"/>
        </w:rPr>
        <w:t>。</w:t>
      </w:r>
    </w:p>
    <w:p w14:paraId="402D691E">
      <w:pPr>
        <w:adjustRightInd w:val="0"/>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.入围后按本项目征集文件的规定和入围通知书的要求及时与征集人签订框架协议，无正当理由不得主动放弃入围资格或者退出框架协议。</w:t>
      </w:r>
    </w:p>
    <w:p w14:paraId="2187D921">
      <w:pPr>
        <w:adjustRightInd w:val="0"/>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第一阶段的响应报价（协议价格）是采购人确定第二阶段成交供应商的最高限价。在接到采购人订单（采购人合同授予）后，无正当理由不得拖延、拒绝、取消订单，应按本项目征集文件、框架协议规定及时与采购人签订合同。</w:t>
      </w:r>
    </w:p>
    <w:p w14:paraId="72C5940F">
      <w:pPr>
        <w:adjustRightInd w:val="0"/>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.按征集文件规定的要求和合同文本格式编制合同。</w:t>
      </w:r>
    </w:p>
    <w:p w14:paraId="4F1905AD">
      <w:pPr>
        <w:adjustRightInd w:val="0"/>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.与采购人签订合同后应积极履行合同义务，按约定的时间和要求完成</w:t>
      </w:r>
      <w:r>
        <w:rPr>
          <w:rFonts w:hint="eastAsia" w:ascii="宋体" w:hAnsi="宋体" w:eastAsia="宋体" w:cs="宋体"/>
          <w:color w:val="auto"/>
          <w:sz w:val="24"/>
          <w:szCs w:val="24"/>
          <w:highlight w:val="none"/>
          <w:lang w:eastAsia="zh-CN"/>
        </w:rPr>
        <w:t>项目的供货</w:t>
      </w:r>
      <w:r>
        <w:rPr>
          <w:rFonts w:hint="eastAsia" w:ascii="宋体" w:hAnsi="宋体" w:eastAsia="宋体" w:cs="宋体"/>
          <w:color w:val="auto"/>
          <w:sz w:val="24"/>
          <w:szCs w:val="24"/>
          <w:highlight w:val="none"/>
        </w:rPr>
        <w:t>。</w:t>
      </w:r>
    </w:p>
    <w:p w14:paraId="356C1B72">
      <w:pPr>
        <w:adjustRightInd w:val="0"/>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.在协议期内，如有信息变更（如变更法定代表人、主要负责人、联系人、联系电话、地址等），应及时在政采云系统中更新相关信息并通知征集人，按征集人要求提供相关资料备案。</w:t>
      </w:r>
    </w:p>
    <w:p w14:paraId="0C0C2401">
      <w:pPr>
        <w:adjustRightInd w:val="0"/>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.在协议期内，应遵守和履行本项目征集文件、框架协议的各项规定，遵守电子系统的操作规定和交易规则，积极配合征集人和采购监管部门的工作。</w:t>
      </w:r>
    </w:p>
    <w:p w14:paraId="762FC042">
      <w:pPr>
        <w:adjustRightInd w:val="0"/>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五</w:t>
      </w:r>
      <w:r>
        <w:rPr>
          <w:rFonts w:hint="eastAsia" w:ascii="宋体" w:hAnsi="宋体" w:eastAsia="宋体" w:cs="宋体"/>
          <w:color w:val="auto"/>
          <w:sz w:val="24"/>
          <w:szCs w:val="24"/>
          <w:highlight w:val="none"/>
        </w:rPr>
        <w:t>、我方具有健全内部控制和监督机制。</w:t>
      </w:r>
    </w:p>
    <w:p w14:paraId="18AB8690">
      <w:pPr>
        <w:adjustRightInd w:val="0"/>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六</w:t>
      </w:r>
      <w:r>
        <w:rPr>
          <w:rFonts w:hint="eastAsia" w:ascii="宋体" w:hAnsi="宋体" w:eastAsia="宋体" w:cs="宋体"/>
          <w:color w:val="auto"/>
          <w:sz w:val="24"/>
          <w:szCs w:val="24"/>
          <w:highlight w:val="none"/>
        </w:rPr>
        <w:t>、我方具有项目所必需的</w:t>
      </w:r>
      <w:r>
        <w:rPr>
          <w:rFonts w:hint="eastAsia" w:ascii="宋体" w:hAnsi="宋体" w:eastAsia="宋体" w:cs="宋体"/>
          <w:color w:val="auto"/>
          <w:sz w:val="24"/>
          <w:szCs w:val="24"/>
          <w:highlight w:val="none"/>
          <w:lang w:eastAsia="zh-CN"/>
        </w:rPr>
        <w:t>供货</w:t>
      </w:r>
      <w:r>
        <w:rPr>
          <w:rFonts w:hint="eastAsia" w:ascii="宋体" w:hAnsi="宋体" w:eastAsia="宋体" w:cs="宋体"/>
          <w:color w:val="auto"/>
          <w:sz w:val="24"/>
          <w:szCs w:val="24"/>
          <w:highlight w:val="none"/>
        </w:rPr>
        <w:t>能力。</w:t>
      </w:r>
    </w:p>
    <w:p w14:paraId="002BA2F5">
      <w:pPr>
        <w:adjustRightInd w:val="0"/>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七</w:t>
      </w:r>
      <w:r>
        <w:rPr>
          <w:rFonts w:hint="eastAsia" w:ascii="宋体" w:hAnsi="宋体" w:eastAsia="宋体" w:cs="宋体"/>
          <w:color w:val="auto"/>
          <w:sz w:val="24"/>
          <w:szCs w:val="24"/>
          <w:highlight w:val="none"/>
        </w:rPr>
        <w:t>、我方具有</w:t>
      </w:r>
      <w:r>
        <w:rPr>
          <w:rFonts w:hint="eastAsia" w:ascii="宋体" w:hAnsi="宋体" w:eastAsia="宋体" w:cs="宋体"/>
          <w:color w:val="auto"/>
          <w:sz w:val="24"/>
          <w:szCs w:val="24"/>
          <w:highlight w:val="none"/>
          <w:lang w:eastAsia="zh-CN"/>
        </w:rPr>
        <w:t>供货</w:t>
      </w:r>
      <w:r>
        <w:rPr>
          <w:rFonts w:hint="eastAsia" w:ascii="宋体" w:hAnsi="宋体" w:eastAsia="宋体" w:cs="宋体"/>
          <w:color w:val="auto"/>
          <w:sz w:val="24"/>
          <w:szCs w:val="24"/>
          <w:highlight w:val="none"/>
        </w:rPr>
        <w:t>的能力并承担相应风险，能够依法维护委托人的权益并保守秘密。</w:t>
      </w:r>
    </w:p>
    <w:p w14:paraId="3AA7B550">
      <w:pPr>
        <w:adjustRightInd w:val="0"/>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八</w:t>
      </w:r>
      <w:r>
        <w:rPr>
          <w:rFonts w:hint="eastAsia" w:ascii="宋体" w:hAnsi="宋体" w:eastAsia="宋体" w:cs="宋体"/>
          <w:color w:val="auto"/>
          <w:sz w:val="24"/>
          <w:szCs w:val="24"/>
          <w:highlight w:val="none"/>
        </w:rPr>
        <w:t>、贵方决定延长服务有效期，可通过“</w:t>
      </w:r>
      <w:r>
        <w:rPr>
          <w:rFonts w:hint="eastAsia" w:ascii="宋体" w:hAnsi="宋体" w:eastAsia="宋体" w:cs="宋体"/>
          <w:color w:val="auto"/>
          <w:sz w:val="24"/>
          <w:szCs w:val="24"/>
          <w:highlight w:val="none"/>
          <w:lang w:val="en-US" w:eastAsia="zh-CN"/>
        </w:rPr>
        <w:t>南丰城投集采</w:t>
      </w:r>
      <w:r>
        <w:rPr>
          <w:rFonts w:hint="eastAsia" w:ascii="宋体" w:hAnsi="宋体" w:eastAsia="宋体" w:cs="宋体"/>
          <w:color w:val="auto"/>
          <w:sz w:val="24"/>
          <w:szCs w:val="24"/>
          <w:highlight w:val="none"/>
        </w:rPr>
        <w:t>网”公示，我方承诺若未在七日内提出书面异议的，即为接受贵方的要求。</w:t>
      </w:r>
    </w:p>
    <w:p w14:paraId="5F592F3B">
      <w:pPr>
        <w:adjustRightInd w:val="0"/>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九</w:t>
      </w:r>
      <w:r>
        <w:rPr>
          <w:rFonts w:hint="eastAsia" w:ascii="宋体" w:hAnsi="宋体" w:eastAsia="宋体" w:cs="宋体"/>
          <w:color w:val="auto"/>
          <w:sz w:val="24"/>
          <w:szCs w:val="24"/>
          <w:highlight w:val="none"/>
        </w:rPr>
        <w:t>、我方承诺无条件满足征集文件的各项要求。</w:t>
      </w:r>
    </w:p>
    <w:p w14:paraId="54D47A8E">
      <w:pPr>
        <w:adjustRightInd w:val="0"/>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十、我方承诺按照国家、地方最新政策标准执行。</w:t>
      </w:r>
    </w:p>
    <w:p w14:paraId="54BC1A6A">
      <w:pPr>
        <w:adjustRightInd w:val="0"/>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eastAsia="宋体" w:cs="宋体"/>
          <w:color w:val="auto"/>
          <w:sz w:val="24"/>
          <w:szCs w:val="24"/>
          <w:highlight w:val="none"/>
          <w:lang w:eastAsia="zh-CN"/>
        </w:rPr>
        <w:t>一</w:t>
      </w:r>
      <w:r>
        <w:rPr>
          <w:rFonts w:hint="eastAsia" w:ascii="宋体" w:hAnsi="宋体" w:eastAsia="宋体" w:cs="宋体"/>
          <w:color w:val="auto"/>
          <w:sz w:val="24"/>
          <w:szCs w:val="24"/>
          <w:highlight w:val="none"/>
        </w:rPr>
        <w:t>、我方承诺对获知的所有有形、无形的信息及资料（包括但不限于双方的往来书面文字文件、电子邮件及信息、软盘资料等）中的商业秘密或国家秘密承担保密义务。我公司承诺按照采购人的需要签订保密协议。</w:t>
      </w:r>
    </w:p>
    <w:p w14:paraId="224E3822">
      <w:pPr>
        <w:adjustRightInd w:val="0"/>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我方承诺遵守促进绿色发展有关政策。供应商向采购人提供商品及相关快递服务的，其包装要参考财政部办公厅、生态环境部办公厅、国家邮政局办公室印发的《商品包装政府采购需求标准（试行）》、《快递包装政府采购需求标准（试行）》（财办库〔2020〕123号文件）。提倡供应商优先采购绿色包装产品、绿色物流配送服务以及循环利用产品。</w:t>
      </w:r>
    </w:p>
    <w:p w14:paraId="32471832">
      <w:pPr>
        <w:adjustRightInd w:val="0"/>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、我方谨承诺，除上述内容外，响应文件中全部信息及承诺内容以及在</w:t>
      </w:r>
      <w:r>
        <w:rPr>
          <w:rFonts w:hint="eastAsia" w:ascii="宋体" w:hAnsi="宋体" w:eastAsia="宋体" w:cs="宋体"/>
          <w:color w:val="auto"/>
          <w:sz w:val="24"/>
          <w:szCs w:val="24"/>
          <w:highlight w:val="none"/>
          <w:lang w:eastAsia="zh-CN"/>
        </w:rPr>
        <w:t>南丰城投集采网</w:t>
      </w:r>
      <w:r>
        <w:rPr>
          <w:rFonts w:hint="eastAsia" w:ascii="宋体" w:hAnsi="宋体" w:eastAsia="宋体" w:cs="宋体"/>
          <w:color w:val="auto"/>
          <w:sz w:val="24"/>
          <w:szCs w:val="24"/>
          <w:highlight w:val="none"/>
        </w:rPr>
        <w:t>所填报的全部信息将成为本协议不可分割的一部分。</w:t>
      </w:r>
    </w:p>
    <w:p w14:paraId="77C08EF1">
      <w:pPr>
        <w:adjustRightInd w:val="0"/>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本协议自我方盖章之日起至协议期满有效。</w:t>
      </w:r>
      <w:r>
        <w:rPr>
          <w:rFonts w:ascii="宋体" w:hAnsi="宋体" w:eastAsia="宋体" w:cs="宋体"/>
          <w:color w:val="auto"/>
          <w:sz w:val="24"/>
          <w:szCs w:val="24"/>
          <w:highlight w:val="none"/>
        </w:rPr>
        <w:t xml:space="preserve">  </w:t>
      </w:r>
    </w:p>
    <w:p w14:paraId="01C85A05">
      <w:pPr>
        <w:adjustRightInd w:val="0"/>
        <w:snapToGrid w:val="0"/>
        <w:spacing w:line="44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  </w:t>
      </w:r>
    </w:p>
    <w:p w14:paraId="2B78600F">
      <w:pPr>
        <w:adjustRightInd w:val="0"/>
        <w:snapToGrid w:val="0"/>
        <w:spacing w:line="440" w:lineRule="exact"/>
        <w:ind w:firstLine="480" w:firstLineChars="200"/>
        <w:rPr>
          <w:rFonts w:ascii="宋体" w:hAnsi="宋体" w:eastAsia="宋体" w:cs="宋体"/>
          <w:color w:val="auto"/>
          <w:sz w:val="24"/>
          <w:szCs w:val="24"/>
          <w:highlight w:val="none"/>
        </w:rPr>
      </w:pPr>
    </w:p>
    <w:p w14:paraId="74AD8427">
      <w:pPr>
        <w:pStyle w:val="7"/>
        <w:snapToGrid w:val="0"/>
        <w:ind w:firstLine="480" w:firstLineChars="200"/>
        <w:jc w:val="center"/>
        <w:rPr>
          <w:rFonts w:ascii="宋体" w:hAnsi="宋体" w:eastAsia="宋体"/>
          <w:color w:val="auto"/>
          <w:sz w:val="24"/>
          <w:highlight w:val="none"/>
          <w:u w:val="single"/>
        </w:rPr>
      </w:pPr>
      <w:r>
        <w:rPr>
          <w:rFonts w:hint="eastAsia" w:ascii="宋体" w:hAnsi="宋体" w:eastAsia="宋体" w:cs="宋体"/>
          <w:color w:val="auto"/>
          <w:sz w:val="24"/>
          <w:szCs w:val="24"/>
          <w:highlight w:val="none"/>
        </w:rPr>
        <w:t>法定代表人或其授权代表（签字或盖章）</w:t>
      </w:r>
      <w:r>
        <w:rPr>
          <w:rFonts w:hint="eastAsia" w:ascii="宋体" w:hAnsi="宋体" w:eastAsia="宋体"/>
          <w:color w:val="auto"/>
          <w:sz w:val="24"/>
          <w:highlight w:val="none"/>
        </w:rPr>
        <w:t>：</w:t>
      </w:r>
      <w:r>
        <w:rPr>
          <w:rFonts w:hint="eastAsia" w:ascii="宋体" w:hAnsi="宋体" w:eastAsia="宋体"/>
          <w:color w:val="auto"/>
          <w:sz w:val="24"/>
          <w:highlight w:val="none"/>
          <w:u w:val="single"/>
        </w:rPr>
        <w:t xml:space="preserve">             　　</w:t>
      </w:r>
    </w:p>
    <w:p w14:paraId="4AB1DD57">
      <w:pPr>
        <w:snapToGrid w:val="0"/>
        <w:spacing w:before="50"/>
        <w:ind w:left="479" w:leftChars="228" w:firstLine="480" w:firstLineChars="200"/>
        <w:jc w:val="center"/>
        <w:rPr>
          <w:rFonts w:ascii="宋体" w:hAnsi="宋体" w:eastAsia="宋体"/>
          <w:color w:val="auto"/>
          <w:sz w:val="24"/>
          <w:highlight w:val="none"/>
        </w:rPr>
      </w:pPr>
      <w:r>
        <w:rPr>
          <w:rFonts w:hint="eastAsia" w:ascii="宋体" w:hAnsi="宋体"/>
          <w:color w:val="auto"/>
          <w:sz w:val="24"/>
          <w:highlight w:val="none"/>
        </w:rPr>
        <w:t xml:space="preserve">                  </w:t>
      </w:r>
      <w:r>
        <w:rPr>
          <w:rFonts w:hint="eastAsia" w:ascii="宋体" w:hAnsi="宋体" w:cs="宋体"/>
          <w:color w:val="auto"/>
          <w:sz w:val="24"/>
          <w:highlight w:val="none"/>
        </w:rPr>
        <w:t>响应供应商（盖章）</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054EF928">
      <w:pPr>
        <w:snapToGrid w:val="0"/>
        <w:spacing w:line="440" w:lineRule="exact"/>
        <w:ind w:firstLine="480" w:firstLineChars="200"/>
        <w:jc w:val="right"/>
        <w:rPr>
          <w:color w:val="auto"/>
          <w:highlight w:val="none"/>
        </w:rPr>
        <w:sectPr>
          <w:pgSz w:w="11906" w:h="16838"/>
          <w:pgMar w:top="1440" w:right="1797" w:bottom="1440" w:left="1797"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olor w:val="auto"/>
          <w:sz w:val="24"/>
          <w:highlight w:val="none"/>
        </w:rPr>
        <w:t>年    月   日</w:t>
      </w:r>
    </w:p>
    <w:p w14:paraId="6E7D4C31">
      <w:pPr>
        <w:autoSpaceDE w:val="0"/>
        <w:autoSpaceDN w:val="0"/>
        <w:adjustRightInd w:val="0"/>
        <w:ind w:firstLine="560" w:firstLineChars="200"/>
        <w:outlineLvl w:val="0"/>
        <w:rPr>
          <w:rFonts w:hint="eastAsia"/>
          <w:b/>
          <w:color w:val="auto"/>
          <w:sz w:val="32"/>
          <w:highlight w:val="none"/>
          <w:lang w:val="zh-CN"/>
        </w:rPr>
      </w:pPr>
      <w:bookmarkStart w:id="16" w:name="_Toc28384"/>
      <w:r>
        <w:rPr>
          <w:rFonts w:hint="eastAsia"/>
          <w:color w:val="auto"/>
          <w:sz w:val="28"/>
          <w:highlight w:val="none"/>
          <w:lang w:val="en-US" w:eastAsia="zh-CN"/>
        </w:rPr>
        <w:t>5</w:t>
      </w:r>
      <w:r>
        <w:rPr>
          <w:rFonts w:hint="eastAsia"/>
          <w:color w:val="auto"/>
          <w:sz w:val="28"/>
          <w:highlight w:val="none"/>
        </w:rPr>
        <w:t>.</w:t>
      </w:r>
      <w:r>
        <w:rPr>
          <w:rFonts w:hint="eastAsia"/>
          <w:b/>
          <w:color w:val="auto"/>
          <w:sz w:val="32"/>
          <w:highlight w:val="none"/>
          <w:lang w:val="zh-CN"/>
        </w:rPr>
        <w:t>商务偏离表、技术偏离表</w:t>
      </w:r>
      <w:bookmarkEnd w:id="16"/>
    </w:p>
    <w:p w14:paraId="7B7C5E00">
      <w:pPr>
        <w:autoSpaceDE w:val="0"/>
        <w:autoSpaceDN w:val="0"/>
        <w:adjustRightInd w:val="0"/>
        <w:spacing w:line="440" w:lineRule="atLeast"/>
        <w:ind w:firstLine="723" w:firstLineChars="200"/>
        <w:outlineLvl w:val="0"/>
        <w:rPr>
          <w:rFonts w:hint="eastAsia"/>
          <w:b/>
          <w:color w:val="auto"/>
          <w:sz w:val="36"/>
          <w:highlight w:val="none"/>
          <w:lang w:val="zh-CN"/>
        </w:rPr>
      </w:pPr>
      <w:bookmarkStart w:id="17" w:name="_Toc21748"/>
      <w:r>
        <w:rPr>
          <w:rFonts w:hint="eastAsia"/>
          <w:b/>
          <w:color w:val="auto"/>
          <w:sz w:val="36"/>
          <w:highlight w:val="none"/>
          <w:lang w:val="zh-CN"/>
        </w:rPr>
        <w:t>商 务 偏 离 表</w:t>
      </w:r>
      <w:bookmarkEnd w:id="17"/>
    </w:p>
    <w:p w14:paraId="488F3BB2">
      <w:pPr>
        <w:autoSpaceDE w:val="0"/>
        <w:autoSpaceDN w:val="0"/>
        <w:adjustRightInd w:val="0"/>
        <w:spacing w:line="440" w:lineRule="atLeast"/>
        <w:ind w:firstLine="3413"/>
        <w:rPr>
          <w:rFonts w:hint="eastAsia"/>
          <w:b/>
          <w:color w:val="auto"/>
          <w:sz w:val="36"/>
          <w:highlight w:val="none"/>
          <w:lang w:val="zh-CN"/>
        </w:rPr>
      </w:pPr>
    </w:p>
    <w:tbl>
      <w:tblPr>
        <w:tblStyle w:val="17"/>
        <w:tblW w:w="9214" w:type="dxa"/>
        <w:tblInd w:w="108" w:type="dxa"/>
        <w:tblLayout w:type="fixed"/>
        <w:tblCellMar>
          <w:top w:w="0" w:type="dxa"/>
          <w:left w:w="108" w:type="dxa"/>
          <w:bottom w:w="0" w:type="dxa"/>
          <w:right w:w="108" w:type="dxa"/>
        </w:tblCellMar>
      </w:tblPr>
      <w:tblGrid>
        <w:gridCol w:w="851"/>
        <w:gridCol w:w="1701"/>
        <w:gridCol w:w="2704"/>
        <w:gridCol w:w="2110"/>
        <w:gridCol w:w="1848"/>
      </w:tblGrid>
      <w:tr w14:paraId="6ECBFB63">
        <w:tblPrEx>
          <w:tblCellMar>
            <w:top w:w="0" w:type="dxa"/>
            <w:left w:w="108" w:type="dxa"/>
            <w:bottom w:w="0" w:type="dxa"/>
            <w:right w:w="108" w:type="dxa"/>
          </w:tblCellMar>
        </w:tblPrEx>
        <w:trPr>
          <w:trHeight w:val="936" w:hRule="atLeast"/>
        </w:trPr>
        <w:tc>
          <w:tcPr>
            <w:tcW w:w="851" w:type="dxa"/>
            <w:tcBorders>
              <w:top w:val="single" w:color="auto" w:sz="6" w:space="0"/>
              <w:left w:val="single" w:color="auto" w:sz="6" w:space="0"/>
              <w:bottom w:val="single" w:color="auto" w:sz="6" w:space="0"/>
              <w:right w:val="single" w:color="auto" w:sz="6" w:space="0"/>
            </w:tcBorders>
            <w:noWrap w:val="0"/>
            <w:vAlign w:val="center"/>
          </w:tcPr>
          <w:p w14:paraId="690986DA">
            <w:pPr>
              <w:autoSpaceDE w:val="0"/>
              <w:autoSpaceDN w:val="0"/>
              <w:adjustRightInd w:val="0"/>
              <w:spacing w:line="440" w:lineRule="atLeast"/>
              <w:jc w:val="center"/>
              <w:rPr>
                <w:rFonts w:hint="eastAsia"/>
                <w:b/>
                <w:color w:val="auto"/>
                <w:highlight w:val="none"/>
                <w:lang w:val="zh-CN"/>
              </w:rPr>
            </w:pPr>
            <w:r>
              <w:rPr>
                <w:rFonts w:hint="eastAsia"/>
                <w:b/>
                <w:color w:val="auto"/>
                <w:highlight w:val="none"/>
                <w:lang w:val="zh-CN"/>
              </w:rPr>
              <w:t>序号</w:t>
            </w:r>
          </w:p>
        </w:tc>
        <w:tc>
          <w:tcPr>
            <w:tcW w:w="1701" w:type="dxa"/>
            <w:tcBorders>
              <w:top w:val="single" w:color="auto" w:sz="6" w:space="0"/>
              <w:left w:val="single" w:color="auto" w:sz="6" w:space="0"/>
              <w:bottom w:val="single" w:color="auto" w:sz="6" w:space="0"/>
              <w:right w:val="single" w:color="auto" w:sz="6" w:space="0"/>
            </w:tcBorders>
            <w:noWrap w:val="0"/>
            <w:vAlign w:val="center"/>
          </w:tcPr>
          <w:p w14:paraId="50EED329">
            <w:pPr>
              <w:autoSpaceDE w:val="0"/>
              <w:autoSpaceDN w:val="0"/>
              <w:adjustRightInd w:val="0"/>
              <w:spacing w:line="440" w:lineRule="atLeast"/>
              <w:jc w:val="center"/>
              <w:rPr>
                <w:rFonts w:hint="eastAsia"/>
                <w:b/>
                <w:color w:val="auto"/>
                <w:highlight w:val="none"/>
                <w:lang w:val="zh-CN"/>
              </w:rPr>
            </w:pPr>
            <w:r>
              <w:rPr>
                <w:rFonts w:hint="eastAsia"/>
                <w:b/>
                <w:color w:val="auto"/>
                <w:highlight w:val="none"/>
                <w:lang w:val="zh-CN"/>
              </w:rPr>
              <w:t>内容</w:t>
            </w:r>
          </w:p>
        </w:tc>
        <w:tc>
          <w:tcPr>
            <w:tcW w:w="2704" w:type="dxa"/>
            <w:tcBorders>
              <w:top w:val="single" w:color="auto" w:sz="6" w:space="0"/>
              <w:left w:val="single" w:color="auto" w:sz="6" w:space="0"/>
              <w:bottom w:val="single" w:color="auto" w:sz="6" w:space="0"/>
              <w:right w:val="single" w:color="auto" w:sz="6" w:space="0"/>
            </w:tcBorders>
            <w:noWrap w:val="0"/>
            <w:vAlign w:val="center"/>
          </w:tcPr>
          <w:p w14:paraId="14443422">
            <w:pPr>
              <w:autoSpaceDE w:val="0"/>
              <w:autoSpaceDN w:val="0"/>
              <w:adjustRightInd w:val="0"/>
              <w:spacing w:line="440" w:lineRule="atLeast"/>
              <w:jc w:val="center"/>
              <w:rPr>
                <w:rFonts w:hint="eastAsia"/>
                <w:b/>
                <w:color w:val="auto"/>
                <w:highlight w:val="none"/>
                <w:lang w:val="zh-CN"/>
              </w:rPr>
            </w:pPr>
            <w:r>
              <w:rPr>
                <w:rFonts w:hint="eastAsia"/>
                <w:b/>
                <w:color w:val="auto"/>
                <w:highlight w:val="none"/>
                <w:lang w:val="zh-CN"/>
              </w:rPr>
              <w:t>招标文件规范要求</w:t>
            </w:r>
          </w:p>
        </w:tc>
        <w:tc>
          <w:tcPr>
            <w:tcW w:w="2110" w:type="dxa"/>
            <w:tcBorders>
              <w:top w:val="single" w:color="auto" w:sz="6" w:space="0"/>
              <w:left w:val="single" w:color="auto" w:sz="6" w:space="0"/>
              <w:bottom w:val="single" w:color="auto" w:sz="6" w:space="0"/>
              <w:right w:val="single" w:color="auto" w:sz="6" w:space="0"/>
            </w:tcBorders>
            <w:noWrap w:val="0"/>
            <w:vAlign w:val="center"/>
          </w:tcPr>
          <w:p w14:paraId="7CA8F2A7">
            <w:pPr>
              <w:autoSpaceDE w:val="0"/>
              <w:autoSpaceDN w:val="0"/>
              <w:adjustRightInd w:val="0"/>
              <w:spacing w:line="440" w:lineRule="atLeast"/>
              <w:ind w:firstLine="422" w:firstLineChars="200"/>
              <w:jc w:val="center"/>
              <w:rPr>
                <w:rFonts w:hint="eastAsia"/>
                <w:b/>
                <w:color w:val="auto"/>
                <w:highlight w:val="none"/>
                <w:lang w:val="zh-CN"/>
              </w:rPr>
            </w:pPr>
            <w:r>
              <w:rPr>
                <w:rFonts w:hint="eastAsia"/>
                <w:b/>
                <w:color w:val="auto"/>
                <w:highlight w:val="none"/>
                <w:lang w:val="zh-CN"/>
              </w:rPr>
              <w:t>投标文件</w:t>
            </w:r>
          </w:p>
          <w:p w14:paraId="7FD4D52E">
            <w:pPr>
              <w:autoSpaceDE w:val="0"/>
              <w:autoSpaceDN w:val="0"/>
              <w:adjustRightInd w:val="0"/>
              <w:spacing w:line="440" w:lineRule="atLeast"/>
              <w:ind w:firstLine="422" w:firstLineChars="200"/>
              <w:jc w:val="center"/>
              <w:rPr>
                <w:rFonts w:hint="eastAsia"/>
                <w:b/>
                <w:color w:val="auto"/>
                <w:highlight w:val="none"/>
                <w:lang w:val="zh-CN"/>
              </w:rPr>
            </w:pPr>
            <w:r>
              <w:rPr>
                <w:rFonts w:hint="eastAsia"/>
                <w:b/>
                <w:color w:val="auto"/>
                <w:highlight w:val="none"/>
                <w:lang w:val="zh-CN"/>
              </w:rPr>
              <w:t>对应规范</w:t>
            </w:r>
          </w:p>
        </w:tc>
        <w:tc>
          <w:tcPr>
            <w:tcW w:w="1848" w:type="dxa"/>
            <w:tcBorders>
              <w:top w:val="single" w:color="auto" w:sz="6" w:space="0"/>
              <w:left w:val="single" w:color="auto" w:sz="6" w:space="0"/>
              <w:bottom w:val="single" w:color="auto" w:sz="6" w:space="0"/>
              <w:right w:val="single" w:color="auto" w:sz="6" w:space="0"/>
            </w:tcBorders>
            <w:noWrap w:val="0"/>
            <w:vAlign w:val="center"/>
          </w:tcPr>
          <w:p w14:paraId="7E3B477D">
            <w:pPr>
              <w:autoSpaceDE w:val="0"/>
              <w:autoSpaceDN w:val="0"/>
              <w:adjustRightInd w:val="0"/>
              <w:spacing w:line="440" w:lineRule="atLeast"/>
              <w:jc w:val="center"/>
              <w:rPr>
                <w:rFonts w:hint="eastAsia"/>
                <w:b/>
                <w:color w:val="auto"/>
                <w:highlight w:val="none"/>
                <w:lang w:val="zh-CN"/>
              </w:rPr>
            </w:pPr>
            <w:r>
              <w:rPr>
                <w:rFonts w:hint="eastAsia"/>
                <w:b/>
                <w:color w:val="auto"/>
                <w:highlight w:val="none"/>
                <w:lang w:val="zh-CN"/>
              </w:rPr>
              <w:t>备 注</w:t>
            </w:r>
          </w:p>
        </w:tc>
      </w:tr>
      <w:tr w14:paraId="24418311">
        <w:tblPrEx>
          <w:tblCellMar>
            <w:top w:w="0" w:type="dxa"/>
            <w:left w:w="108" w:type="dxa"/>
            <w:bottom w:w="0" w:type="dxa"/>
            <w:right w:w="108" w:type="dxa"/>
          </w:tblCellMar>
        </w:tblPrEx>
        <w:trPr>
          <w:trHeight w:val="424" w:hRule="atLeast"/>
        </w:trPr>
        <w:tc>
          <w:tcPr>
            <w:tcW w:w="851" w:type="dxa"/>
            <w:tcBorders>
              <w:top w:val="single" w:color="auto" w:sz="6" w:space="0"/>
              <w:left w:val="single" w:color="auto" w:sz="6" w:space="0"/>
              <w:bottom w:val="single" w:color="auto" w:sz="6" w:space="0"/>
              <w:right w:val="single" w:color="auto" w:sz="6" w:space="0"/>
            </w:tcBorders>
            <w:noWrap w:val="0"/>
            <w:vAlign w:val="top"/>
          </w:tcPr>
          <w:p w14:paraId="710AE818">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14:paraId="087E25A1">
            <w:pPr>
              <w:autoSpaceDE w:val="0"/>
              <w:autoSpaceDN w:val="0"/>
              <w:adjustRightInd w:val="0"/>
              <w:spacing w:line="440" w:lineRule="atLeast"/>
              <w:jc w:val="center"/>
              <w:rPr>
                <w:rFonts w:hint="eastAsia"/>
                <w:b/>
                <w:color w:val="auto"/>
                <w:highlight w:val="none"/>
                <w:lang w:val="zh-CN"/>
              </w:rPr>
            </w:pPr>
          </w:p>
        </w:tc>
        <w:tc>
          <w:tcPr>
            <w:tcW w:w="2704" w:type="dxa"/>
            <w:tcBorders>
              <w:top w:val="single" w:color="auto" w:sz="6" w:space="0"/>
              <w:left w:val="single" w:color="auto" w:sz="6" w:space="0"/>
              <w:bottom w:val="single" w:color="auto" w:sz="6" w:space="0"/>
              <w:right w:val="single" w:color="auto" w:sz="6" w:space="0"/>
            </w:tcBorders>
            <w:noWrap w:val="0"/>
            <w:vAlign w:val="top"/>
          </w:tcPr>
          <w:p w14:paraId="59145921">
            <w:pPr>
              <w:autoSpaceDE w:val="0"/>
              <w:autoSpaceDN w:val="0"/>
              <w:adjustRightInd w:val="0"/>
              <w:spacing w:line="440" w:lineRule="atLeast"/>
              <w:jc w:val="center"/>
              <w:rPr>
                <w:rFonts w:hint="eastAsia"/>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19E2F05A">
            <w:pPr>
              <w:autoSpaceDE w:val="0"/>
              <w:autoSpaceDN w:val="0"/>
              <w:adjustRightInd w:val="0"/>
              <w:spacing w:line="440" w:lineRule="atLeast"/>
              <w:jc w:val="center"/>
              <w:rPr>
                <w:rFonts w:hint="eastAsia"/>
                <w:b/>
                <w:color w:val="auto"/>
                <w:highlight w:val="none"/>
                <w:lang w:val="zh-CN"/>
              </w:rPr>
            </w:pPr>
          </w:p>
        </w:tc>
        <w:tc>
          <w:tcPr>
            <w:tcW w:w="1848" w:type="dxa"/>
            <w:tcBorders>
              <w:top w:val="single" w:color="auto" w:sz="6" w:space="0"/>
              <w:left w:val="single" w:color="auto" w:sz="6" w:space="0"/>
              <w:bottom w:val="single" w:color="auto" w:sz="6" w:space="0"/>
              <w:right w:val="single" w:color="auto" w:sz="6" w:space="0"/>
            </w:tcBorders>
            <w:noWrap w:val="0"/>
            <w:vAlign w:val="top"/>
          </w:tcPr>
          <w:p w14:paraId="68307D3A">
            <w:pPr>
              <w:autoSpaceDE w:val="0"/>
              <w:autoSpaceDN w:val="0"/>
              <w:adjustRightInd w:val="0"/>
              <w:spacing w:line="440" w:lineRule="atLeast"/>
              <w:jc w:val="center"/>
              <w:rPr>
                <w:rFonts w:hint="eastAsia"/>
                <w:b/>
                <w:color w:val="auto"/>
                <w:highlight w:val="none"/>
                <w:lang w:val="zh-CN"/>
              </w:rPr>
            </w:pPr>
          </w:p>
        </w:tc>
      </w:tr>
      <w:tr w14:paraId="0B74453C">
        <w:tblPrEx>
          <w:tblCellMar>
            <w:top w:w="0" w:type="dxa"/>
            <w:left w:w="108" w:type="dxa"/>
            <w:bottom w:w="0" w:type="dxa"/>
            <w:right w:w="108" w:type="dxa"/>
          </w:tblCellMar>
        </w:tblPrEx>
        <w:trPr>
          <w:trHeight w:val="424" w:hRule="atLeast"/>
        </w:trPr>
        <w:tc>
          <w:tcPr>
            <w:tcW w:w="851" w:type="dxa"/>
            <w:tcBorders>
              <w:top w:val="single" w:color="auto" w:sz="6" w:space="0"/>
              <w:left w:val="single" w:color="auto" w:sz="6" w:space="0"/>
              <w:bottom w:val="single" w:color="auto" w:sz="6" w:space="0"/>
              <w:right w:val="single" w:color="auto" w:sz="6" w:space="0"/>
            </w:tcBorders>
            <w:noWrap w:val="0"/>
            <w:vAlign w:val="top"/>
          </w:tcPr>
          <w:p w14:paraId="343C68A2">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14:paraId="2FF74AF2">
            <w:pPr>
              <w:autoSpaceDE w:val="0"/>
              <w:autoSpaceDN w:val="0"/>
              <w:adjustRightInd w:val="0"/>
              <w:spacing w:line="440" w:lineRule="atLeast"/>
              <w:jc w:val="center"/>
              <w:rPr>
                <w:rFonts w:hint="eastAsia"/>
                <w:b/>
                <w:color w:val="auto"/>
                <w:highlight w:val="none"/>
                <w:lang w:val="zh-CN"/>
              </w:rPr>
            </w:pPr>
          </w:p>
        </w:tc>
        <w:tc>
          <w:tcPr>
            <w:tcW w:w="2704" w:type="dxa"/>
            <w:tcBorders>
              <w:top w:val="single" w:color="auto" w:sz="6" w:space="0"/>
              <w:left w:val="single" w:color="auto" w:sz="6" w:space="0"/>
              <w:bottom w:val="single" w:color="auto" w:sz="6" w:space="0"/>
              <w:right w:val="single" w:color="auto" w:sz="6" w:space="0"/>
            </w:tcBorders>
            <w:noWrap w:val="0"/>
            <w:vAlign w:val="top"/>
          </w:tcPr>
          <w:p w14:paraId="63AF5A36">
            <w:pPr>
              <w:autoSpaceDE w:val="0"/>
              <w:autoSpaceDN w:val="0"/>
              <w:adjustRightInd w:val="0"/>
              <w:spacing w:line="440" w:lineRule="atLeast"/>
              <w:jc w:val="center"/>
              <w:rPr>
                <w:rFonts w:hint="eastAsia"/>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56B864B2">
            <w:pPr>
              <w:autoSpaceDE w:val="0"/>
              <w:autoSpaceDN w:val="0"/>
              <w:adjustRightInd w:val="0"/>
              <w:spacing w:line="440" w:lineRule="atLeast"/>
              <w:jc w:val="center"/>
              <w:rPr>
                <w:rFonts w:hint="eastAsia"/>
                <w:b/>
                <w:color w:val="auto"/>
                <w:highlight w:val="none"/>
                <w:lang w:val="zh-CN"/>
              </w:rPr>
            </w:pPr>
          </w:p>
        </w:tc>
        <w:tc>
          <w:tcPr>
            <w:tcW w:w="1848" w:type="dxa"/>
            <w:tcBorders>
              <w:top w:val="single" w:color="auto" w:sz="6" w:space="0"/>
              <w:left w:val="single" w:color="auto" w:sz="6" w:space="0"/>
              <w:bottom w:val="single" w:color="auto" w:sz="6" w:space="0"/>
              <w:right w:val="single" w:color="auto" w:sz="6" w:space="0"/>
            </w:tcBorders>
            <w:noWrap w:val="0"/>
            <w:vAlign w:val="top"/>
          </w:tcPr>
          <w:p w14:paraId="78754578">
            <w:pPr>
              <w:autoSpaceDE w:val="0"/>
              <w:autoSpaceDN w:val="0"/>
              <w:adjustRightInd w:val="0"/>
              <w:spacing w:line="440" w:lineRule="atLeast"/>
              <w:jc w:val="center"/>
              <w:rPr>
                <w:rFonts w:hint="eastAsia"/>
                <w:b/>
                <w:color w:val="auto"/>
                <w:highlight w:val="none"/>
                <w:lang w:val="zh-CN"/>
              </w:rPr>
            </w:pPr>
          </w:p>
        </w:tc>
      </w:tr>
      <w:tr w14:paraId="387C72D4">
        <w:tblPrEx>
          <w:tblCellMar>
            <w:top w:w="0" w:type="dxa"/>
            <w:left w:w="108" w:type="dxa"/>
            <w:bottom w:w="0" w:type="dxa"/>
            <w:right w:w="108" w:type="dxa"/>
          </w:tblCellMar>
        </w:tblPrEx>
        <w:trPr>
          <w:trHeight w:val="424" w:hRule="atLeast"/>
        </w:trPr>
        <w:tc>
          <w:tcPr>
            <w:tcW w:w="851" w:type="dxa"/>
            <w:tcBorders>
              <w:top w:val="single" w:color="auto" w:sz="6" w:space="0"/>
              <w:left w:val="single" w:color="auto" w:sz="6" w:space="0"/>
              <w:bottom w:val="single" w:color="auto" w:sz="6" w:space="0"/>
              <w:right w:val="single" w:color="auto" w:sz="6" w:space="0"/>
            </w:tcBorders>
            <w:noWrap w:val="0"/>
            <w:vAlign w:val="top"/>
          </w:tcPr>
          <w:p w14:paraId="64D58C5F">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14:paraId="5081291D">
            <w:pPr>
              <w:autoSpaceDE w:val="0"/>
              <w:autoSpaceDN w:val="0"/>
              <w:adjustRightInd w:val="0"/>
              <w:spacing w:line="440" w:lineRule="atLeast"/>
              <w:jc w:val="center"/>
              <w:rPr>
                <w:rFonts w:hint="eastAsia"/>
                <w:b/>
                <w:color w:val="auto"/>
                <w:highlight w:val="none"/>
                <w:lang w:val="zh-CN"/>
              </w:rPr>
            </w:pPr>
          </w:p>
        </w:tc>
        <w:tc>
          <w:tcPr>
            <w:tcW w:w="2704" w:type="dxa"/>
            <w:tcBorders>
              <w:top w:val="single" w:color="auto" w:sz="6" w:space="0"/>
              <w:left w:val="single" w:color="auto" w:sz="6" w:space="0"/>
              <w:bottom w:val="single" w:color="auto" w:sz="6" w:space="0"/>
              <w:right w:val="single" w:color="auto" w:sz="6" w:space="0"/>
            </w:tcBorders>
            <w:noWrap w:val="0"/>
            <w:vAlign w:val="top"/>
          </w:tcPr>
          <w:p w14:paraId="38512152">
            <w:pPr>
              <w:autoSpaceDE w:val="0"/>
              <w:autoSpaceDN w:val="0"/>
              <w:adjustRightInd w:val="0"/>
              <w:spacing w:line="440" w:lineRule="atLeast"/>
              <w:jc w:val="center"/>
              <w:rPr>
                <w:rFonts w:hint="eastAsia"/>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7D5B674C">
            <w:pPr>
              <w:autoSpaceDE w:val="0"/>
              <w:autoSpaceDN w:val="0"/>
              <w:adjustRightInd w:val="0"/>
              <w:spacing w:line="440" w:lineRule="atLeast"/>
              <w:jc w:val="center"/>
              <w:rPr>
                <w:rFonts w:hint="eastAsia"/>
                <w:b/>
                <w:color w:val="auto"/>
                <w:highlight w:val="none"/>
                <w:lang w:val="zh-CN"/>
              </w:rPr>
            </w:pPr>
          </w:p>
        </w:tc>
        <w:tc>
          <w:tcPr>
            <w:tcW w:w="1848" w:type="dxa"/>
            <w:tcBorders>
              <w:top w:val="single" w:color="auto" w:sz="6" w:space="0"/>
              <w:left w:val="single" w:color="auto" w:sz="6" w:space="0"/>
              <w:bottom w:val="single" w:color="auto" w:sz="6" w:space="0"/>
              <w:right w:val="single" w:color="auto" w:sz="6" w:space="0"/>
            </w:tcBorders>
            <w:noWrap w:val="0"/>
            <w:vAlign w:val="top"/>
          </w:tcPr>
          <w:p w14:paraId="3495D714">
            <w:pPr>
              <w:autoSpaceDE w:val="0"/>
              <w:autoSpaceDN w:val="0"/>
              <w:adjustRightInd w:val="0"/>
              <w:spacing w:line="440" w:lineRule="atLeast"/>
              <w:jc w:val="center"/>
              <w:rPr>
                <w:rFonts w:hint="eastAsia"/>
                <w:b/>
                <w:color w:val="auto"/>
                <w:highlight w:val="none"/>
                <w:lang w:val="zh-CN"/>
              </w:rPr>
            </w:pPr>
          </w:p>
        </w:tc>
      </w:tr>
      <w:tr w14:paraId="3B9A332A">
        <w:tblPrEx>
          <w:tblCellMar>
            <w:top w:w="0" w:type="dxa"/>
            <w:left w:w="108" w:type="dxa"/>
            <w:bottom w:w="0" w:type="dxa"/>
            <w:right w:w="108" w:type="dxa"/>
          </w:tblCellMar>
        </w:tblPrEx>
        <w:trPr>
          <w:trHeight w:val="436" w:hRule="atLeast"/>
        </w:trPr>
        <w:tc>
          <w:tcPr>
            <w:tcW w:w="851" w:type="dxa"/>
            <w:tcBorders>
              <w:top w:val="single" w:color="auto" w:sz="6" w:space="0"/>
              <w:left w:val="single" w:color="auto" w:sz="6" w:space="0"/>
              <w:bottom w:val="single" w:color="auto" w:sz="6" w:space="0"/>
              <w:right w:val="single" w:color="auto" w:sz="6" w:space="0"/>
            </w:tcBorders>
            <w:noWrap w:val="0"/>
            <w:vAlign w:val="top"/>
          </w:tcPr>
          <w:p w14:paraId="2CE44534">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14:paraId="0E76515C">
            <w:pPr>
              <w:autoSpaceDE w:val="0"/>
              <w:autoSpaceDN w:val="0"/>
              <w:adjustRightInd w:val="0"/>
              <w:spacing w:line="440" w:lineRule="atLeast"/>
              <w:jc w:val="center"/>
              <w:rPr>
                <w:rFonts w:hint="eastAsia"/>
                <w:b/>
                <w:color w:val="auto"/>
                <w:highlight w:val="none"/>
                <w:lang w:val="zh-CN"/>
              </w:rPr>
            </w:pPr>
          </w:p>
        </w:tc>
        <w:tc>
          <w:tcPr>
            <w:tcW w:w="2704" w:type="dxa"/>
            <w:tcBorders>
              <w:top w:val="single" w:color="auto" w:sz="6" w:space="0"/>
              <w:left w:val="single" w:color="auto" w:sz="6" w:space="0"/>
              <w:bottom w:val="single" w:color="auto" w:sz="6" w:space="0"/>
              <w:right w:val="single" w:color="auto" w:sz="6" w:space="0"/>
            </w:tcBorders>
            <w:noWrap w:val="0"/>
            <w:vAlign w:val="top"/>
          </w:tcPr>
          <w:p w14:paraId="4659545C">
            <w:pPr>
              <w:autoSpaceDE w:val="0"/>
              <w:autoSpaceDN w:val="0"/>
              <w:adjustRightInd w:val="0"/>
              <w:spacing w:line="440" w:lineRule="atLeast"/>
              <w:jc w:val="center"/>
              <w:rPr>
                <w:rFonts w:hint="eastAsia"/>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7D883386">
            <w:pPr>
              <w:autoSpaceDE w:val="0"/>
              <w:autoSpaceDN w:val="0"/>
              <w:adjustRightInd w:val="0"/>
              <w:spacing w:line="440" w:lineRule="atLeast"/>
              <w:jc w:val="center"/>
              <w:rPr>
                <w:rFonts w:hint="eastAsia"/>
                <w:b/>
                <w:color w:val="auto"/>
                <w:highlight w:val="none"/>
                <w:lang w:val="zh-CN"/>
              </w:rPr>
            </w:pPr>
          </w:p>
        </w:tc>
        <w:tc>
          <w:tcPr>
            <w:tcW w:w="1848" w:type="dxa"/>
            <w:tcBorders>
              <w:top w:val="single" w:color="auto" w:sz="6" w:space="0"/>
              <w:left w:val="single" w:color="auto" w:sz="6" w:space="0"/>
              <w:bottom w:val="single" w:color="auto" w:sz="6" w:space="0"/>
              <w:right w:val="single" w:color="auto" w:sz="6" w:space="0"/>
            </w:tcBorders>
            <w:noWrap w:val="0"/>
            <w:vAlign w:val="top"/>
          </w:tcPr>
          <w:p w14:paraId="4BB4D0BC">
            <w:pPr>
              <w:autoSpaceDE w:val="0"/>
              <w:autoSpaceDN w:val="0"/>
              <w:adjustRightInd w:val="0"/>
              <w:spacing w:line="440" w:lineRule="atLeast"/>
              <w:jc w:val="center"/>
              <w:rPr>
                <w:rFonts w:hint="eastAsia"/>
                <w:b/>
                <w:color w:val="auto"/>
                <w:highlight w:val="none"/>
                <w:lang w:val="zh-CN"/>
              </w:rPr>
            </w:pPr>
          </w:p>
        </w:tc>
      </w:tr>
      <w:tr w14:paraId="489D8EA7">
        <w:tblPrEx>
          <w:tblCellMar>
            <w:top w:w="0" w:type="dxa"/>
            <w:left w:w="108" w:type="dxa"/>
            <w:bottom w:w="0" w:type="dxa"/>
            <w:right w:w="108" w:type="dxa"/>
          </w:tblCellMar>
        </w:tblPrEx>
        <w:trPr>
          <w:trHeight w:val="424" w:hRule="atLeast"/>
        </w:trPr>
        <w:tc>
          <w:tcPr>
            <w:tcW w:w="851" w:type="dxa"/>
            <w:tcBorders>
              <w:top w:val="single" w:color="auto" w:sz="6" w:space="0"/>
              <w:left w:val="single" w:color="auto" w:sz="6" w:space="0"/>
              <w:bottom w:val="single" w:color="auto" w:sz="6" w:space="0"/>
              <w:right w:val="single" w:color="auto" w:sz="6" w:space="0"/>
            </w:tcBorders>
            <w:noWrap w:val="0"/>
            <w:vAlign w:val="top"/>
          </w:tcPr>
          <w:p w14:paraId="129BFBCE">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14:paraId="063B6D83">
            <w:pPr>
              <w:autoSpaceDE w:val="0"/>
              <w:autoSpaceDN w:val="0"/>
              <w:adjustRightInd w:val="0"/>
              <w:spacing w:line="440" w:lineRule="atLeast"/>
              <w:jc w:val="center"/>
              <w:rPr>
                <w:rFonts w:hint="eastAsia"/>
                <w:b/>
                <w:color w:val="auto"/>
                <w:highlight w:val="none"/>
                <w:lang w:val="zh-CN"/>
              </w:rPr>
            </w:pPr>
          </w:p>
        </w:tc>
        <w:tc>
          <w:tcPr>
            <w:tcW w:w="2704" w:type="dxa"/>
            <w:tcBorders>
              <w:top w:val="single" w:color="auto" w:sz="6" w:space="0"/>
              <w:left w:val="single" w:color="auto" w:sz="6" w:space="0"/>
              <w:bottom w:val="single" w:color="auto" w:sz="6" w:space="0"/>
              <w:right w:val="single" w:color="auto" w:sz="6" w:space="0"/>
            </w:tcBorders>
            <w:noWrap w:val="0"/>
            <w:vAlign w:val="top"/>
          </w:tcPr>
          <w:p w14:paraId="6C64C127">
            <w:pPr>
              <w:autoSpaceDE w:val="0"/>
              <w:autoSpaceDN w:val="0"/>
              <w:adjustRightInd w:val="0"/>
              <w:spacing w:line="440" w:lineRule="atLeast"/>
              <w:jc w:val="center"/>
              <w:rPr>
                <w:rFonts w:hint="eastAsia"/>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49CF4BEC">
            <w:pPr>
              <w:autoSpaceDE w:val="0"/>
              <w:autoSpaceDN w:val="0"/>
              <w:adjustRightInd w:val="0"/>
              <w:spacing w:line="440" w:lineRule="atLeast"/>
              <w:jc w:val="center"/>
              <w:rPr>
                <w:rFonts w:hint="eastAsia"/>
                <w:b/>
                <w:color w:val="auto"/>
                <w:highlight w:val="none"/>
                <w:lang w:val="zh-CN"/>
              </w:rPr>
            </w:pPr>
          </w:p>
        </w:tc>
        <w:tc>
          <w:tcPr>
            <w:tcW w:w="1848" w:type="dxa"/>
            <w:tcBorders>
              <w:top w:val="single" w:color="auto" w:sz="6" w:space="0"/>
              <w:left w:val="single" w:color="auto" w:sz="6" w:space="0"/>
              <w:bottom w:val="single" w:color="auto" w:sz="6" w:space="0"/>
              <w:right w:val="single" w:color="auto" w:sz="6" w:space="0"/>
            </w:tcBorders>
            <w:noWrap w:val="0"/>
            <w:vAlign w:val="top"/>
          </w:tcPr>
          <w:p w14:paraId="62603913">
            <w:pPr>
              <w:autoSpaceDE w:val="0"/>
              <w:autoSpaceDN w:val="0"/>
              <w:adjustRightInd w:val="0"/>
              <w:spacing w:line="440" w:lineRule="atLeast"/>
              <w:jc w:val="center"/>
              <w:rPr>
                <w:rFonts w:hint="eastAsia"/>
                <w:b/>
                <w:color w:val="auto"/>
                <w:highlight w:val="none"/>
                <w:lang w:val="zh-CN"/>
              </w:rPr>
            </w:pPr>
          </w:p>
        </w:tc>
      </w:tr>
      <w:tr w14:paraId="1F01DE45">
        <w:tblPrEx>
          <w:tblCellMar>
            <w:top w:w="0" w:type="dxa"/>
            <w:left w:w="108" w:type="dxa"/>
            <w:bottom w:w="0" w:type="dxa"/>
            <w:right w:w="108" w:type="dxa"/>
          </w:tblCellMar>
        </w:tblPrEx>
        <w:trPr>
          <w:trHeight w:val="424" w:hRule="atLeast"/>
        </w:trPr>
        <w:tc>
          <w:tcPr>
            <w:tcW w:w="851" w:type="dxa"/>
            <w:tcBorders>
              <w:top w:val="single" w:color="auto" w:sz="6" w:space="0"/>
              <w:left w:val="single" w:color="auto" w:sz="6" w:space="0"/>
              <w:bottom w:val="single" w:color="auto" w:sz="6" w:space="0"/>
              <w:right w:val="single" w:color="auto" w:sz="6" w:space="0"/>
            </w:tcBorders>
            <w:noWrap w:val="0"/>
            <w:vAlign w:val="top"/>
          </w:tcPr>
          <w:p w14:paraId="7009C6F9">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14:paraId="4083B043">
            <w:pPr>
              <w:autoSpaceDE w:val="0"/>
              <w:autoSpaceDN w:val="0"/>
              <w:adjustRightInd w:val="0"/>
              <w:spacing w:line="440" w:lineRule="atLeast"/>
              <w:jc w:val="center"/>
              <w:rPr>
                <w:rFonts w:hint="eastAsia"/>
                <w:b/>
                <w:color w:val="auto"/>
                <w:highlight w:val="none"/>
                <w:lang w:val="zh-CN"/>
              </w:rPr>
            </w:pPr>
          </w:p>
        </w:tc>
        <w:tc>
          <w:tcPr>
            <w:tcW w:w="2704" w:type="dxa"/>
            <w:tcBorders>
              <w:top w:val="single" w:color="auto" w:sz="6" w:space="0"/>
              <w:left w:val="single" w:color="auto" w:sz="6" w:space="0"/>
              <w:bottom w:val="single" w:color="auto" w:sz="6" w:space="0"/>
              <w:right w:val="single" w:color="auto" w:sz="6" w:space="0"/>
            </w:tcBorders>
            <w:noWrap w:val="0"/>
            <w:vAlign w:val="top"/>
          </w:tcPr>
          <w:p w14:paraId="3F1FAEA1">
            <w:pPr>
              <w:autoSpaceDE w:val="0"/>
              <w:autoSpaceDN w:val="0"/>
              <w:adjustRightInd w:val="0"/>
              <w:spacing w:line="440" w:lineRule="atLeast"/>
              <w:jc w:val="center"/>
              <w:rPr>
                <w:rFonts w:hint="eastAsia"/>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77BB7EC5">
            <w:pPr>
              <w:autoSpaceDE w:val="0"/>
              <w:autoSpaceDN w:val="0"/>
              <w:adjustRightInd w:val="0"/>
              <w:spacing w:line="440" w:lineRule="atLeast"/>
              <w:jc w:val="center"/>
              <w:rPr>
                <w:rFonts w:hint="eastAsia"/>
                <w:b/>
                <w:color w:val="auto"/>
                <w:highlight w:val="none"/>
                <w:lang w:val="zh-CN"/>
              </w:rPr>
            </w:pPr>
          </w:p>
        </w:tc>
        <w:tc>
          <w:tcPr>
            <w:tcW w:w="1848" w:type="dxa"/>
            <w:tcBorders>
              <w:top w:val="single" w:color="auto" w:sz="6" w:space="0"/>
              <w:left w:val="single" w:color="auto" w:sz="6" w:space="0"/>
              <w:bottom w:val="single" w:color="auto" w:sz="6" w:space="0"/>
              <w:right w:val="single" w:color="auto" w:sz="6" w:space="0"/>
            </w:tcBorders>
            <w:noWrap w:val="0"/>
            <w:vAlign w:val="top"/>
          </w:tcPr>
          <w:p w14:paraId="06191B3F">
            <w:pPr>
              <w:autoSpaceDE w:val="0"/>
              <w:autoSpaceDN w:val="0"/>
              <w:adjustRightInd w:val="0"/>
              <w:spacing w:line="440" w:lineRule="atLeast"/>
              <w:jc w:val="center"/>
              <w:rPr>
                <w:rFonts w:hint="eastAsia"/>
                <w:b/>
                <w:color w:val="auto"/>
                <w:highlight w:val="none"/>
                <w:lang w:val="zh-CN"/>
              </w:rPr>
            </w:pPr>
          </w:p>
        </w:tc>
      </w:tr>
      <w:tr w14:paraId="7ED9F90B">
        <w:tblPrEx>
          <w:tblCellMar>
            <w:top w:w="0" w:type="dxa"/>
            <w:left w:w="108" w:type="dxa"/>
            <w:bottom w:w="0" w:type="dxa"/>
            <w:right w:w="108" w:type="dxa"/>
          </w:tblCellMar>
        </w:tblPrEx>
        <w:trPr>
          <w:trHeight w:val="424" w:hRule="atLeast"/>
        </w:trPr>
        <w:tc>
          <w:tcPr>
            <w:tcW w:w="851" w:type="dxa"/>
            <w:tcBorders>
              <w:top w:val="single" w:color="auto" w:sz="6" w:space="0"/>
              <w:left w:val="single" w:color="auto" w:sz="6" w:space="0"/>
              <w:bottom w:val="single" w:color="auto" w:sz="6" w:space="0"/>
              <w:right w:val="single" w:color="auto" w:sz="6" w:space="0"/>
            </w:tcBorders>
            <w:noWrap w:val="0"/>
            <w:vAlign w:val="top"/>
          </w:tcPr>
          <w:p w14:paraId="309062CC">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14:paraId="6F3AA8CF">
            <w:pPr>
              <w:autoSpaceDE w:val="0"/>
              <w:autoSpaceDN w:val="0"/>
              <w:adjustRightInd w:val="0"/>
              <w:spacing w:line="440" w:lineRule="atLeast"/>
              <w:jc w:val="center"/>
              <w:rPr>
                <w:rFonts w:hint="eastAsia"/>
                <w:b/>
                <w:color w:val="auto"/>
                <w:highlight w:val="none"/>
                <w:lang w:val="zh-CN"/>
              </w:rPr>
            </w:pPr>
          </w:p>
        </w:tc>
        <w:tc>
          <w:tcPr>
            <w:tcW w:w="2704" w:type="dxa"/>
            <w:tcBorders>
              <w:top w:val="single" w:color="auto" w:sz="6" w:space="0"/>
              <w:left w:val="single" w:color="auto" w:sz="6" w:space="0"/>
              <w:bottom w:val="single" w:color="auto" w:sz="6" w:space="0"/>
              <w:right w:val="single" w:color="auto" w:sz="6" w:space="0"/>
            </w:tcBorders>
            <w:noWrap w:val="0"/>
            <w:vAlign w:val="top"/>
          </w:tcPr>
          <w:p w14:paraId="32A7FA65">
            <w:pPr>
              <w:autoSpaceDE w:val="0"/>
              <w:autoSpaceDN w:val="0"/>
              <w:adjustRightInd w:val="0"/>
              <w:spacing w:line="440" w:lineRule="atLeast"/>
              <w:jc w:val="center"/>
              <w:rPr>
                <w:rFonts w:hint="eastAsia"/>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1F07B6B1">
            <w:pPr>
              <w:autoSpaceDE w:val="0"/>
              <w:autoSpaceDN w:val="0"/>
              <w:adjustRightInd w:val="0"/>
              <w:spacing w:line="440" w:lineRule="atLeast"/>
              <w:jc w:val="center"/>
              <w:rPr>
                <w:rFonts w:hint="eastAsia"/>
                <w:b/>
                <w:color w:val="auto"/>
                <w:highlight w:val="none"/>
                <w:lang w:val="zh-CN"/>
              </w:rPr>
            </w:pPr>
          </w:p>
        </w:tc>
        <w:tc>
          <w:tcPr>
            <w:tcW w:w="1848" w:type="dxa"/>
            <w:tcBorders>
              <w:top w:val="single" w:color="auto" w:sz="6" w:space="0"/>
              <w:left w:val="single" w:color="auto" w:sz="6" w:space="0"/>
              <w:bottom w:val="single" w:color="auto" w:sz="6" w:space="0"/>
              <w:right w:val="single" w:color="auto" w:sz="6" w:space="0"/>
            </w:tcBorders>
            <w:noWrap w:val="0"/>
            <w:vAlign w:val="top"/>
          </w:tcPr>
          <w:p w14:paraId="6D1AC14F">
            <w:pPr>
              <w:autoSpaceDE w:val="0"/>
              <w:autoSpaceDN w:val="0"/>
              <w:adjustRightInd w:val="0"/>
              <w:spacing w:line="440" w:lineRule="atLeast"/>
              <w:jc w:val="center"/>
              <w:rPr>
                <w:rFonts w:hint="eastAsia"/>
                <w:b/>
                <w:color w:val="auto"/>
                <w:highlight w:val="none"/>
                <w:lang w:val="zh-CN"/>
              </w:rPr>
            </w:pPr>
          </w:p>
        </w:tc>
      </w:tr>
      <w:tr w14:paraId="5EB9D7C8">
        <w:tblPrEx>
          <w:tblCellMar>
            <w:top w:w="0" w:type="dxa"/>
            <w:left w:w="108" w:type="dxa"/>
            <w:bottom w:w="0" w:type="dxa"/>
            <w:right w:w="108" w:type="dxa"/>
          </w:tblCellMar>
        </w:tblPrEx>
        <w:trPr>
          <w:trHeight w:val="436" w:hRule="atLeast"/>
        </w:trPr>
        <w:tc>
          <w:tcPr>
            <w:tcW w:w="851" w:type="dxa"/>
            <w:tcBorders>
              <w:top w:val="single" w:color="auto" w:sz="6" w:space="0"/>
              <w:left w:val="single" w:color="auto" w:sz="6" w:space="0"/>
              <w:bottom w:val="single" w:color="auto" w:sz="6" w:space="0"/>
              <w:right w:val="single" w:color="auto" w:sz="6" w:space="0"/>
            </w:tcBorders>
            <w:noWrap w:val="0"/>
            <w:vAlign w:val="top"/>
          </w:tcPr>
          <w:p w14:paraId="528771F2">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14:paraId="11AFC048">
            <w:pPr>
              <w:autoSpaceDE w:val="0"/>
              <w:autoSpaceDN w:val="0"/>
              <w:adjustRightInd w:val="0"/>
              <w:spacing w:line="440" w:lineRule="atLeast"/>
              <w:jc w:val="center"/>
              <w:rPr>
                <w:rFonts w:hint="eastAsia"/>
                <w:b/>
                <w:color w:val="auto"/>
                <w:highlight w:val="none"/>
                <w:lang w:val="zh-CN"/>
              </w:rPr>
            </w:pPr>
          </w:p>
        </w:tc>
        <w:tc>
          <w:tcPr>
            <w:tcW w:w="2704" w:type="dxa"/>
            <w:tcBorders>
              <w:top w:val="single" w:color="auto" w:sz="6" w:space="0"/>
              <w:left w:val="single" w:color="auto" w:sz="6" w:space="0"/>
              <w:bottom w:val="single" w:color="auto" w:sz="6" w:space="0"/>
              <w:right w:val="single" w:color="auto" w:sz="6" w:space="0"/>
            </w:tcBorders>
            <w:noWrap w:val="0"/>
            <w:vAlign w:val="top"/>
          </w:tcPr>
          <w:p w14:paraId="452F6E42">
            <w:pPr>
              <w:autoSpaceDE w:val="0"/>
              <w:autoSpaceDN w:val="0"/>
              <w:adjustRightInd w:val="0"/>
              <w:spacing w:line="440" w:lineRule="atLeast"/>
              <w:jc w:val="center"/>
              <w:rPr>
                <w:rFonts w:hint="eastAsia"/>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7AEB4596">
            <w:pPr>
              <w:autoSpaceDE w:val="0"/>
              <w:autoSpaceDN w:val="0"/>
              <w:adjustRightInd w:val="0"/>
              <w:spacing w:line="440" w:lineRule="atLeast"/>
              <w:jc w:val="center"/>
              <w:rPr>
                <w:rFonts w:hint="eastAsia"/>
                <w:b/>
                <w:color w:val="auto"/>
                <w:highlight w:val="none"/>
                <w:lang w:val="zh-CN"/>
              </w:rPr>
            </w:pPr>
          </w:p>
        </w:tc>
        <w:tc>
          <w:tcPr>
            <w:tcW w:w="1848" w:type="dxa"/>
            <w:tcBorders>
              <w:top w:val="single" w:color="auto" w:sz="6" w:space="0"/>
              <w:left w:val="single" w:color="auto" w:sz="6" w:space="0"/>
              <w:bottom w:val="single" w:color="auto" w:sz="6" w:space="0"/>
              <w:right w:val="single" w:color="auto" w:sz="6" w:space="0"/>
            </w:tcBorders>
            <w:noWrap w:val="0"/>
            <w:vAlign w:val="top"/>
          </w:tcPr>
          <w:p w14:paraId="3D1FFCD2">
            <w:pPr>
              <w:autoSpaceDE w:val="0"/>
              <w:autoSpaceDN w:val="0"/>
              <w:adjustRightInd w:val="0"/>
              <w:spacing w:line="440" w:lineRule="atLeast"/>
              <w:jc w:val="center"/>
              <w:rPr>
                <w:rFonts w:hint="eastAsia"/>
                <w:b/>
                <w:color w:val="auto"/>
                <w:highlight w:val="none"/>
                <w:lang w:val="zh-CN"/>
              </w:rPr>
            </w:pPr>
          </w:p>
        </w:tc>
      </w:tr>
      <w:tr w14:paraId="68FD1F0F">
        <w:tblPrEx>
          <w:tblCellMar>
            <w:top w:w="0" w:type="dxa"/>
            <w:left w:w="108" w:type="dxa"/>
            <w:bottom w:w="0" w:type="dxa"/>
            <w:right w:w="108" w:type="dxa"/>
          </w:tblCellMar>
        </w:tblPrEx>
        <w:trPr>
          <w:trHeight w:val="424" w:hRule="atLeast"/>
        </w:trPr>
        <w:tc>
          <w:tcPr>
            <w:tcW w:w="851" w:type="dxa"/>
            <w:tcBorders>
              <w:top w:val="single" w:color="auto" w:sz="6" w:space="0"/>
              <w:left w:val="single" w:color="auto" w:sz="6" w:space="0"/>
              <w:bottom w:val="single" w:color="auto" w:sz="6" w:space="0"/>
              <w:right w:val="single" w:color="auto" w:sz="6" w:space="0"/>
            </w:tcBorders>
            <w:noWrap w:val="0"/>
            <w:vAlign w:val="top"/>
          </w:tcPr>
          <w:p w14:paraId="75BDB3EE">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14:paraId="1387139D">
            <w:pPr>
              <w:autoSpaceDE w:val="0"/>
              <w:autoSpaceDN w:val="0"/>
              <w:adjustRightInd w:val="0"/>
              <w:spacing w:line="440" w:lineRule="atLeast"/>
              <w:jc w:val="center"/>
              <w:rPr>
                <w:rFonts w:hint="eastAsia"/>
                <w:b/>
                <w:color w:val="auto"/>
                <w:highlight w:val="none"/>
                <w:lang w:val="zh-CN"/>
              </w:rPr>
            </w:pPr>
          </w:p>
        </w:tc>
        <w:tc>
          <w:tcPr>
            <w:tcW w:w="2704" w:type="dxa"/>
            <w:tcBorders>
              <w:top w:val="single" w:color="auto" w:sz="6" w:space="0"/>
              <w:left w:val="single" w:color="auto" w:sz="6" w:space="0"/>
              <w:bottom w:val="single" w:color="auto" w:sz="6" w:space="0"/>
              <w:right w:val="single" w:color="auto" w:sz="6" w:space="0"/>
            </w:tcBorders>
            <w:noWrap w:val="0"/>
            <w:vAlign w:val="top"/>
          </w:tcPr>
          <w:p w14:paraId="6D805189">
            <w:pPr>
              <w:autoSpaceDE w:val="0"/>
              <w:autoSpaceDN w:val="0"/>
              <w:adjustRightInd w:val="0"/>
              <w:spacing w:line="440" w:lineRule="atLeast"/>
              <w:jc w:val="center"/>
              <w:rPr>
                <w:rFonts w:hint="eastAsia"/>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177B8F71">
            <w:pPr>
              <w:autoSpaceDE w:val="0"/>
              <w:autoSpaceDN w:val="0"/>
              <w:adjustRightInd w:val="0"/>
              <w:spacing w:line="440" w:lineRule="atLeast"/>
              <w:jc w:val="center"/>
              <w:rPr>
                <w:rFonts w:hint="eastAsia"/>
                <w:b/>
                <w:color w:val="auto"/>
                <w:highlight w:val="none"/>
                <w:lang w:val="zh-CN"/>
              </w:rPr>
            </w:pPr>
          </w:p>
        </w:tc>
        <w:tc>
          <w:tcPr>
            <w:tcW w:w="1848" w:type="dxa"/>
            <w:tcBorders>
              <w:top w:val="single" w:color="auto" w:sz="6" w:space="0"/>
              <w:left w:val="single" w:color="auto" w:sz="6" w:space="0"/>
              <w:bottom w:val="single" w:color="auto" w:sz="6" w:space="0"/>
              <w:right w:val="single" w:color="auto" w:sz="6" w:space="0"/>
            </w:tcBorders>
            <w:noWrap w:val="0"/>
            <w:vAlign w:val="top"/>
          </w:tcPr>
          <w:p w14:paraId="2528750D">
            <w:pPr>
              <w:autoSpaceDE w:val="0"/>
              <w:autoSpaceDN w:val="0"/>
              <w:adjustRightInd w:val="0"/>
              <w:spacing w:line="440" w:lineRule="atLeast"/>
              <w:jc w:val="center"/>
              <w:rPr>
                <w:rFonts w:hint="eastAsia"/>
                <w:b/>
                <w:color w:val="auto"/>
                <w:highlight w:val="none"/>
                <w:lang w:val="zh-CN"/>
              </w:rPr>
            </w:pPr>
          </w:p>
        </w:tc>
      </w:tr>
      <w:tr w14:paraId="0638FEB1">
        <w:tblPrEx>
          <w:tblCellMar>
            <w:top w:w="0" w:type="dxa"/>
            <w:left w:w="108" w:type="dxa"/>
            <w:bottom w:w="0" w:type="dxa"/>
            <w:right w:w="108" w:type="dxa"/>
          </w:tblCellMar>
        </w:tblPrEx>
        <w:trPr>
          <w:trHeight w:val="424" w:hRule="atLeast"/>
        </w:trPr>
        <w:tc>
          <w:tcPr>
            <w:tcW w:w="851" w:type="dxa"/>
            <w:tcBorders>
              <w:top w:val="single" w:color="auto" w:sz="6" w:space="0"/>
              <w:left w:val="single" w:color="auto" w:sz="6" w:space="0"/>
              <w:bottom w:val="single" w:color="auto" w:sz="6" w:space="0"/>
              <w:right w:val="single" w:color="auto" w:sz="6" w:space="0"/>
            </w:tcBorders>
            <w:noWrap w:val="0"/>
            <w:vAlign w:val="top"/>
          </w:tcPr>
          <w:p w14:paraId="3A74F53D">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14:paraId="2052A72A">
            <w:pPr>
              <w:autoSpaceDE w:val="0"/>
              <w:autoSpaceDN w:val="0"/>
              <w:adjustRightInd w:val="0"/>
              <w:spacing w:line="440" w:lineRule="atLeast"/>
              <w:jc w:val="center"/>
              <w:rPr>
                <w:rFonts w:hint="eastAsia"/>
                <w:b/>
                <w:color w:val="auto"/>
                <w:highlight w:val="none"/>
                <w:lang w:val="zh-CN"/>
              </w:rPr>
            </w:pPr>
          </w:p>
        </w:tc>
        <w:tc>
          <w:tcPr>
            <w:tcW w:w="2704" w:type="dxa"/>
            <w:tcBorders>
              <w:top w:val="single" w:color="auto" w:sz="6" w:space="0"/>
              <w:left w:val="single" w:color="auto" w:sz="6" w:space="0"/>
              <w:bottom w:val="single" w:color="auto" w:sz="6" w:space="0"/>
              <w:right w:val="single" w:color="auto" w:sz="6" w:space="0"/>
            </w:tcBorders>
            <w:noWrap w:val="0"/>
            <w:vAlign w:val="top"/>
          </w:tcPr>
          <w:p w14:paraId="65D576C9">
            <w:pPr>
              <w:autoSpaceDE w:val="0"/>
              <w:autoSpaceDN w:val="0"/>
              <w:adjustRightInd w:val="0"/>
              <w:spacing w:line="440" w:lineRule="atLeast"/>
              <w:jc w:val="center"/>
              <w:rPr>
                <w:rFonts w:hint="eastAsia"/>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77E8B0E2">
            <w:pPr>
              <w:autoSpaceDE w:val="0"/>
              <w:autoSpaceDN w:val="0"/>
              <w:adjustRightInd w:val="0"/>
              <w:spacing w:line="440" w:lineRule="atLeast"/>
              <w:jc w:val="center"/>
              <w:rPr>
                <w:rFonts w:hint="eastAsia"/>
                <w:b/>
                <w:color w:val="auto"/>
                <w:highlight w:val="none"/>
                <w:lang w:val="zh-CN"/>
              </w:rPr>
            </w:pPr>
          </w:p>
        </w:tc>
        <w:tc>
          <w:tcPr>
            <w:tcW w:w="1848" w:type="dxa"/>
            <w:tcBorders>
              <w:top w:val="single" w:color="auto" w:sz="6" w:space="0"/>
              <w:left w:val="single" w:color="auto" w:sz="6" w:space="0"/>
              <w:bottom w:val="single" w:color="auto" w:sz="6" w:space="0"/>
              <w:right w:val="single" w:color="auto" w:sz="6" w:space="0"/>
            </w:tcBorders>
            <w:noWrap w:val="0"/>
            <w:vAlign w:val="top"/>
          </w:tcPr>
          <w:p w14:paraId="5EBEB816">
            <w:pPr>
              <w:autoSpaceDE w:val="0"/>
              <w:autoSpaceDN w:val="0"/>
              <w:adjustRightInd w:val="0"/>
              <w:spacing w:line="440" w:lineRule="atLeast"/>
              <w:jc w:val="center"/>
              <w:rPr>
                <w:rFonts w:hint="eastAsia"/>
                <w:b/>
                <w:color w:val="auto"/>
                <w:highlight w:val="none"/>
                <w:lang w:val="zh-CN"/>
              </w:rPr>
            </w:pPr>
          </w:p>
        </w:tc>
      </w:tr>
      <w:tr w14:paraId="34E059E8">
        <w:tblPrEx>
          <w:tblCellMar>
            <w:top w:w="0" w:type="dxa"/>
            <w:left w:w="108" w:type="dxa"/>
            <w:bottom w:w="0" w:type="dxa"/>
            <w:right w:w="108" w:type="dxa"/>
          </w:tblCellMar>
        </w:tblPrEx>
        <w:trPr>
          <w:trHeight w:val="424" w:hRule="atLeast"/>
        </w:trPr>
        <w:tc>
          <w:tcPr>
            <w:tcW w:w="851" w:type="dxa"/>
            <w:tcBorders>
              <w:top w:val="single" w:color="auto" w:sz="6" w:space="0"/>
              <w:left w:val="single" w:color="auto" w:sz="6" w:space="0"/>
              <w:bottom w:val="single" w:color="auto" w:sz="6" w:space="0"/>
              <w:right w:val="single" w:color="auto" w:sz="6" w:space="0"/>
            </w:tcBorders>
            <w:noWrap w:val="0"/>
            <w:vAlign w:val="top"/>
          </w:tcPr>
          <w:p w14:paraId="2B170D2A">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14:paraId="4E1976B5">
            <w:pPr>
              <w:autoSpaceDE w:val="0"/>
              <w:autoSpaceDN w:val="0"/>
              <w:adjustRightInd w:val="0"/>
              <w:spacing w:line="440" w:lineRule="atLeast"/>
              <w:jc w:val="center"/>
              <w:rPr>
                <w:rFonts w:hint="eastAsia"/>
                <w:b/>
                <w:color w:val="auto"/>
                <w:highlight w:val="none"/>
                <w:lang w:val="zh-CN"/>
              </w:rPr>
            </w:pPr>
          </w:p>
        </w:tc>
        <w:tc>
          <w:tcPr>
            <w:tcW w:w="2704" w:type="dxa"/>
            <w:tcBorders>
              <w:top w:val="single" w:color="auto" w:sz="6" w:space="0"/>
              <w:left w:val="single" w:color="auto" w:sz="6" w:space="0"/>
              <w:bottom w:val="single" w:color="auto" w:sz="6" w:space="0"/>
              <w:right w:val="single" w:color="auto" w:sz="6" w:space="0"/>
            </w:tcBorders>
            <w:noWrap w:val="0"/>
            <w:vAlign w:val="top"/>
          </w:tcPr>
          <w:p w14:paraId="06D95D67">
            <w:pPr>
              <w:autoSpaceDE w:val="0"/>
              <w:autoSpaceDN w:val="0"/>
              <w:adjustRightInd w:val="0"/>
              <w:spacing w:line="440" w:lineRule="atLeast"/>
              <w:jc w:val="center"/>
              <w:rPr>
                <w:rFonts w:hint="eastAsia"/>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2350545D">
            <w:pPr>
              <w:autoSpaceDE w:val="0"/>
              <w:autoSpaceDN w:val="0"/>
              <w:adjustRightInd w:val="0"/>
              <w:spacing w:line="440" w:lineRule="atLeast"/>
              <w:jc w:val="center"/>
              <w:rPr>
                <w:rFonts w:hint="eastAsia"/>
                <w:b/>
                <w:color w:val="auto"/>
                <w:highlight w:val="none"/>
                <w:lang w:val="zh-CN"/>
              </w:rPr>
            </w:pPr>
          </w:p>
        </w:tc>
        <w:tc>
          <w:tcPr>
            <w:tcW w:w="1848" w:type="dxa"/>
            <w:tcBorders>
              <w:top w:val="single" w:color="auto" w:sz="6" w:space="0"/>
              <w:left w:val="single" w:color="auto" w:sz="6" w:space="0"/>
              <w:bottom w:val="single" w:color="auto" w:sz="6" w:space="0"/>
              <w:right w:val="single" w:color="auto" w:sz="6" w:space="0"/>
            </w:tcBorders>
            <w:noWrap w:val="0"/>
            <w:vAlign w:val="top"/>
          </w:tcPr>
          <w:p w14:paraId="46ADB47F">
            <w:pPr>
              <w:autoSpaceDE w:val="0"/>
              <w:autoSpaceDN w:val="0"/>
              <w:adjustRightInd w:val="0"/>
              <w:spacing w:line="440" w:lineRule="atLeast"/>
              <w:jc w:val="center"/>
              <w:rPr>
                <w:rFonts w:hint="eastAsia"/>
                <w:b/>
                <w:color w:val="auto"/>
                <w:highlight w:val="none"/>
                <w:lang w:val="zh-CN"/>
              </w:rPr>
            </w:pPr>
          </w:p>
        </w:tc>
      </w:tr>
    </w:tbl>
    <w:p w14:paraId="4BCA6620">
      <w:pPr>
        <w:autoSpaceDE w:val="0"/>
        <w:autoSpaceDN w:val="0"/>
        <w:adjustRightInd w:val="0"/>
        <w:spacing w:line="440" w:lineRule="atLeast"/>
        <w:ind w:firstLine="422" w:firstLineChars="200"/>
        <w:rPr>
          <w:rFonts w:hint="eastAsia"/>
          <w:b/>
          <w:color w:val="auto"/>
          <w:highlight w:val="none"/>
          <w:lang w:val="zh-CN"/>
        </w:rPr>
      </w:pPr>
      <w:r>
        <w:rPr>
          <w:rFonts w:hint="eastAsia"/>
          <w:b/>
          <w:color w:val="auto"/>
          <w:highlight w:val="none"/>
          <w:lang w:val="zh-CN"/>
        </w:rPr>
        <w:t>供应商盖章：</w:t>
      </w:r>
    </w:p>
    <w:p w14:paraId="08C6A596">
      <w:pPr>
        <w:autoSpaceDE w:val="0"/>
        <w:autoSpaceDN w:val="0"/>
        <w:adjustRightInd w:val="0"/>
        <w:spacing w:line="440" w:lineRule="atLeast"/>
        <w:rPr>
          <w:rFonts w:hint="eastAsia"/>
          <w:b/>
          <w:color w:val="auto"/>
          <w:sz w:val="32"/>
          <w:highlight w:val="none"/>
          <w:lang w:val="zh-CN"/>
        </w:rPr>
      </w:pPr>
    </w:p>
    <w:p w14:paraId="4CED9244">
      <w:pPr>
        <w:autoSpaceDE w:val="0"/>
        <w:autoSpaceDN w:val="0"/>
        <w:adjustRightInd w:val="0"/>
        <w:spacing w:line="440" w:lineRule="atLeast"/>
        <w:ind w:firstLine="723" w:firstLineChars="200"/>
        <w:outlineLvl w:val="0"/>
        <w:rPr>
          <w:rFonts w:hint="eastAsia"/>
          <w:b/>
          <w:color w:val="auto"/>
          <w:sz w:val="36"/>
          <w:highlight w:val="none"/>
          <w:lang w:val="zh-CN"/>
        </w:rPr>
      </w:pPr>
      <w:bookmarkStart w:id="18" w:name="_Toc10191"/>
      <w:r>
        <w:rPr>
          <w:rFonts w:hint="eastAsia"/>
          <w:b/>
          <w:color w:val="auto"/>
          <w:sz w:val="36"/>
          <w:highlight w:val="none"/>
          <w:lang w:val="zh-CN"/>
        </w:rPr>
        <w:t>技术偏离表</w:t>
      </w:r>
      <w:bookmarkEnd w:id="18"/>
    </w:p>
    <w:tbl>
      <w:tblPr>
        <w:tblStyle w:val="17"/>
        <w:tblW w:w="9214" w:type="dxa"/>
        <w:tblInd w:w="108" w:type="dxa"/>
        <w:tblLayout w:type="fixed"/>
        <w:tblCellMar>
          <w:top w:w="0" w:type="dxa"/>
          <w:left w:w="108" w:type="dxa"/>
          <w:bottom w:w="0" w:type="dxa"/>
          <w:right w:w="108" w:type="dxa"/>
        </w:tblCellMar>
      </w:tblPr>
      <w:tblGrid>
        <w:gridCol w:w="851"/>
        <w:gridCol w:w="1701"/>
        <w:gridCol w:w="2693"/>
        <w:gridCol w:w="2126"/>
        <w:gridCol w:w="1843"/>
      </w:tblGrid>
      <w:tr w14:paraId="3D3D6426">
        <w:tblPrEx>
          <w:tblCellMar>
            <w:top w:w="0" w:type="dxa"/>
            <w:left w:w="108" w:type="dxa"/>
            <w:bottom w:w="0" w:type="dxa"/>
            <w:right w:w="108" w:type="dxa"/>
          </w:tblCellMar>
        </w:tblPrEx>
        <w:trPr>
          <w:trHeight w:val="918" w:hRule="atLeast"/>
        </w:trPr>
        <w:tc>
          <w:tcPr>
            <w:tcW w:w="851" w:type="dxa"/>
            <w:tcBorders>
              <w:top w:val="single" w:color="auto" w:sz="6" w:space="0"/>
              <w:left w:val="single" w:color="auto" w:sz="6" w:space="0"/>
              <w:bottom w:val="single" w:color="auto" w:sz="6" w:space="0"/>
              <w:right w:val="single" w:color="auto" w:sz="6" w:space="0"/>
            </w:tcBorders>
            <w:noWrap w:val="0"/>
            <w:vAlign w:val="center"/>
          </w:tcPr>
          <w:p w14:paraId="43EEE601">
            <w:pPr>
              <w:autoSpaceDE w:val="0"/>
              <w:autoSpaceDN w:val="0"/>
              <w:adjustRightInd w:val="0"/>
              <w:spacing w:line="440" w:lineRule="atLeast"/>
              <w:jc w:val="center"/>
              <w:rPr>
                <w:rFonts w:hint="eastAsia"/>
                <w:b/>
                <w:color w:val="auto"/>
                <w:highlight w:val="none"/>
                <w:lang w:val="zh-CN"/>
              </w:rPr>
            </w:pPr>
            <w:r>
              <w:rPr>
                <w:rFonts w:hint="eastAsia"/>
                <w:b/>
                <w:color w:val="auto"/>
                <w:highlight w:val="none"/>
                <w:lang w:val="zh-CN"/>
              </w:rPr>
              <w:t>序号</w:t>
            </w:r>
          </w:p>
        </w:tc>
        <w:tc>
          <w:tcPr>
            <w:tcW w:w="1701" w:type="dxa"/>
            <w:tcBorders>
              <w:top w:val="single" w:color="auto" w:sz="6" w:space="0"/>
              <w:left w:val="single" w:color="auto" w:sz="6" w:space="0"/>
              <w:bottom w:val="single" w:color="auto" w:sz="6" w:space="0"/>
              <w:right w:val="single" w:color="auto" w:sz="6" w:space="0"/>
            </w:tcBorders>
            <w:noWrap w:val="0"/>
            <w:vAlign w:val="center"/>
          </w:tcPr>
          <w:p w14:paraId="481632B7">
            <w:pPr>
              <w:autoSpaceDE w:val="0"/>
              <w:autoSpaceDN w:val="0"/>
              <w:adjustRightInd w:val="0"/>
              <w:spacing w:line="440" w:lineRule="atLeast"/>
              <w:jc w:val="center"/>
              <w:rPr>
                <w:rFonts w:hint="eastAsia"/>
                <w:b/>
                <w:color w:val="auto"/>
                <w:highlight w:val="none"/>
                <w:lang w:val="zh-CN"/>
              </w:rPr>
            </w:pPr>
            <w:r>
              <w:rPr>
                <w:rFonts w:hint="eastAsia"/>
                <w:b/>
                <w:color w:val="auto"/>
                <w:highlight w:val="none"/>
                <w:lang w:val="zh-CN"/>
              </w:rPr>
              <w:t>内容</w:t>
            </w:r>
          </w:p>
        </w:tc>
        <w:tc>
          <w:tcPr>
            <w:tcW w:w="2693" w:type="dxa"/>
            <w:tcBorders>
              <w:top w:val="single" w:color="auto" w:sz="6" w:space="0"/>
              <w:left w:val="single" w:color="auto" w:sz="6" w:space="0"/>
              <w:bottom w:val="single" w:color="auto" w:sz="6" w:space="0"/>
              <w:right w:val="single" w:color="auto" w:sz="6" w:space="0"/>
            </w:tcBorders>
            <w:noWrap w:val="0"/>
            <w:vAlign w:val="center"/>
          </w:tcPr>
          <w:p w14:paraId="30D52D5B">
            <w:pPr>
              <w:autoSpaceDE w:val="0"/>
              <w:autoSpaceDN w:val="0"/>
              <w:adjustRightInd w:val="0"/>
              <w:spacing w:line="440" w:lineRule="atLeast"/>
              <w:jc w:val="center"/>
              <w:rPr>
                <w:rFonts w:hint="eastAsia"/>
                <w:b/>
                <w:color w:val="auto"/>
                <w:highlight w:val="none"/>
                <w:lang w:val="zh-CN"/>
              </w:rPr>
            </w:pPr>
            <w:r>
              <w:rPr>
                <w:rFonts w:hint="eastAsia"/>
                <w:b/>
                <w:color w:val="auto"/>
                <w:highlight w:val="none"/>
                <w:lang w:val="zh-CN"/>
              </w:rPr>
              <w:t>招标文件规范要求</w:t>
            </w:r>
          </w:p>
        </w:tc>
        <w:tc>
          <w:tcPr>
            <w:tcW w:w="2126" w:type="dxa"/>
            <w:tcBorders>
              <w:top w:val="single" w:color="auto" w:sz="6" w:space="0"/>
              <w:left w:val="single" w:color="auto" w:sz="6" w:space="0"/>
              <w:bottom w:val="single" w:color="auto" w:sz="6" w:space="0"/>
              <w:right w:val="single" w:color="auto" w:sz="6" w:space="0"/>
            </w:tcBorders>
            <w:noWrap w:val="0"/>
            <w:vAlign w:val="center"/>
          </w:tcPr>
          <w:p w14:paraId="5454A747">
            <w:pPr>
              <w:autoSpaceDE w:val="0"/>
              <w:autoSpaceDN w:val="0"/>
              <w:adjustRightInd w:val="0"/>
              <w:spacing w:line="440" w:lineRule="atLeast"/>
              <w:ind w:firstLine="422" w:firstLineChars="200"/>
              <w:jc w:val="center"/>
              <w:rPr>
                <w:rFonts w:hint="eastAsia"/>
                <w:b/>
                <w:color w:val="auto"/>
                <w:highlight w:val="none"/>
                <w:lang w:val="zh-CN"/>
              </w:rPr>
            </w:pPr>
            <w:r>
              <w:rPr>
                <w:rFonts w:hint="eastAsia"/>
                <w:b/>
                <w:color w:val="auto"/>
                <w:highlight w:val="none"/>
                <w:lang w:val="zh-CN"/>
              </w:rPr>
              <w:t>投标文件</w:t>
            </w:r>
          </w:p>
          <w:p w14:paraId="26C60E71">
            <w:pPr>
              <w:autoSpaceDE w:val="0"/>
              <w:autoSpaceDN w:val="0"/>
              <w:adjustRightInd w:val="0"/>
              <w:spacing w:line="440" w:lineRule="atLeast"/>
              <w:ind w:firstLine="422" w:firstLineChars="200"/>
              <w:jc w:val="center"/>
              <w:rPr>
                <w:rFonts w:hint="eastAsia"/>
                <w:b/>
                <w:color w:val="auto"/>
                <w:highlight w:val="none"/>
                <w:lang w:val="zh-CN"/>
              </w:rPr>
            </w:pPr>
            <w:r>
              <w:rPr>
                <w:rFonts w:hint="eastAsia"/>
                <w:b/>
                <w:color w:val="auto"/>
                <w:highlight w:val="none"/>
                <w:lang w:val="zh-CN"/>
              </w:rPr>
              <w:t>对应规范</w:t>
            </w:r>
          </w:p>
        </w:tc>
        <w:tc>
          <w:tcPr>
            <w:tcW w:w="1843" w:type="dxa"/>
            <w:tcBorders>
              <w:top w:val="single" w:color="auto" w:sz="6" w:space="0"/>
              <w:left w:val="single" w:color="auto" w:sz="6" w:space="0"/>
              <w:bottom w:val="single" w:color="auto" w:sz="6" w:space="0"/>
              <w:right w:val="single" w:color="auto" w:sz="6" w:space="0"/>
            </w:tcBorders>
            <w:noWrap w:val="0"/>
            <w:vAlign w:val="center"/>
          </w:tcPr>
          <w:p w14:paraId="7EA90986">
            <w:pPr>
              <w:autoSpaceDE w:val="0"/>
              <w:autoSpaceDN w:val="0"/>
              <w:adjustRightInd w:val="0"/>
              <w:spacing w:line="440" w:lineRule="atLeast"/>
              <w:jc w:val="center"/>
              <w:rPr>
                <w:rFonts w:hint="eastAsia"/>
                <w:b/>
                <w:color w:val="auto"/>
                <w:highlight w:val="none"/>
                <w:lang w:val="zh-CN"/>
              </w:rPr>
            </w:pPr>
            <w:r>
              <w:rPr>
                <w:rFonts w:hint="eastAsia"/>
                <w:b/>
                <w:color w:val="auto"/>
                <w:highlight w:val="none"/>
                <w:lang w:val="zh-CN"/>
              </w:rPr>
              <w:t>备 注</w:t>
            </w:r>
          </w:p>
        </w:tc>
      </w:tr>
      <w:tr w14:paraId="7B8A8BAE">
        <w:tblPrEx>
          <w:tblCellMar>
            <w:top w:w="0" w:type="dxa"/>
            <w:left w:w="108" w:type="dxa"/>
            <w:bottom w:w="0" w:type="dxa"/>
            <w:right w:w="108" w:type="dxa"/>
          </w:tblCellMar>
        </w:tblPrEx>
        <w:tc>
          <w:tcPr>
            <w:tcW w:w="851" w:type="dxa"/>
            <w:tcBorders>
              <w:top w:val="single" w:color="auto" w:sz="6" w:space="0"/>
              <w:left w:val="single" w:color="auto" w:sz="6" w:space="0"/>
              <w:bottom w:val="single" w:color="auto" w:sz="6" w:space="0"/>
              <w:right w:val="single" w:color="auto" w:sz="6" w:space="0"/>
            </w:tcBorders>
            <w:noWrap w:val="0"/>
            <w:vAlign w:val="top"/>
          </w:tcPr>
          <w:p w14:paraId="498B0BF0">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14:paraId="7A7D86C9">
            <w:pPr>
              <w:autoSpaceDE w:val="0"/>
              <w:autoSpaceDN w:val="0"/>
              <w:adjustRightInd w:val="0"/>
              <w:spacing w:line="440" w:lineRule="atLeast"/>
              <w:jc w:val="center"/>
              <w:rPr>
                <w:rFonts w:hint="eastAsia"/>
                <w:b/>
                <w:color w:val="auto"/>
                <w:highlight w:val="none"/>
                <w:lang w:val="zh-CN"/>
              </w:rPr>
            </w:pPr>
          </w:p>
        </w:tc>
        <w:tc>
          <w:tcPr>
            <w:tcW w:w="2693" w:type="dxa"/>
            <w:tcBorders>
              <w:top w:val="single" w:color="auto" w:sz="6" w:space="0"/>
              <w:left w:val="single" w:color="auto" w:sz="6" w:space="0"/>
              <w:bottom w:val="single" w:color="auto" w:sz="6" w:space="0"/>
              <w:right w:val="single" w:color="auto" w:sz="6" w:space="0"/>
            </w:tcBorders>
            <w:noWrap w:val="0"/>
            <w:vAlign w:val="top"/>
          </w:tcPr>
          <w:p w14:paraId="107EB0AA">
            <w:pPr>
              <w:autoSpaceDE w:val="0"/>
              <w:autoSpaceDN w:val="0"/>
              <w:adjustRightInd w:val="0"/>
              <w:spacing w:line="440" w:lineRule="atLeast"/>
              <w:jc w:val="center"/>
              <w:rPr>
                <w:rFonts w:hint="eastAsia"/>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5E819065">
            <w:pPr>
              <w:autoSpaceDE w:val="0"/>
              <w:autoSpaceDN w:val="0"/>
              <w:adjustRightInd w:val="0"/>
              <w:spacing w:line="440" w:lineRule="atLeast"/>
              <w:jc w:val="center"/>
              <w:rPr>
                <w:rFonts w:hint="eastAsia"/>
                <w:b/>
                <w:color w:val="auto"/>
                <w:highlight w:val="none"/>
                <w:lang w:val="zh-CN"/>
              </w:rPr>
            </w:pPr>
          </w:p>
        </w:tc>
        <w:tc>
          <w:tcPr>
            <w:tcW w:w="1843" w:type="dxa"/>
            <w:tcBorders>
              <w:top w:val="single" w:color="auto" w:sz="6" w:space="0"/>
              <w:left w:val="single" w:color="auto" w:sz="6" w:space="0"/>
              <w:bottom w:val="single" w:color="auto" w:sz="6" w:space="0"/>
              <w:right w:val="single" w:color="auto" w:sz="6" w:space="0"/>
            </w:tcBorders>
            <w:noWrap w:val="0"/>
            <w:vAlign w:val="top"/>
          </w:tcPr>
          <w:p w14:paraId="0ED51E05">
            <w:pPr>
              <w:autoSpaceDE w:val="0"/>
              <w:autoSpaceDN w:val="0"/>
              <w:adjustRightInd w:val="0"/>
              <w:spacing w:line="440" w:lineRule="atLeast"/>
              <w:jc w:val="center"/>
              <w:rPr>
                <w:rFonts w:hint="eastAsia"/>
                <w:b/>
                <w:color w:val="auto"/>
                <w:highlight w:val="none"/>
                <w:lang w:val="zh-CN"/>
              </w:rPr>
            </w:pPr>
          </w:p>
        </w:tc>
      </w:tr>
      <w:tr w14:paraId="59B7E0EF">
        <w:tblPrEx>
          <w:tblCellMar>
            <w:top w:w="0" w:type="dxa"/>
            <w:left w:w="108" w:type="dxa"/>
            <w:bottom w:w="0" w:type="dxa"/>
            <w:right w:w="108" w:type="dxa"/>
          </w:tblCellMar>
        </w:tblPrEx>
        <w:tc>
          <w:tcPr>
            <w:tcW w:w="851" w:type="dxa"/>
            <w:tcBorders>
              <w:top w:val="single" w:color="auto" w:sz="6" w:space="0"/>
              <w:left w:val="single" w:color="auto" w:sz="6" w:space="0"/>
              <w:bottom w:val="single" w:color="auto" w:sz="6" w:space="0"/>
              <w:right w:val="single" w:color="auto" w:sz="6" w:space="0"/>
            </w:tcBorders>
            <w:noWrap w:val="0"/>
            <w:vAlign w:val="top"/>
          </w:tcPr>
          <w:p w14:paraId="4B062AB3">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14:paraId="717D5E65">
            <w:pPr>
              <w:autoSpaceDE w:val="0"/>
              <w:autoSpaceDN w:val="0"/>
              <w:adjustRightInd w:val="0"/>
              <w:spacing w:line="440" w:lineRule="atLeast"/>
              <w:jc w:val="center"/>
              <w:rPr>
                <w:rFonts w:hint="eastAsia"/>
                <w:b/>
                <w:color w:val="auto"/>
                <w:highlight w:val="none"/>
                <w:lang w:val="zh-CN"/>
              </w:rPr>
            </w:pPr>
          </w:p>
        </w:tc>
        <w:tc>
          <w:tcPr>
            <w:tcW w:w="2693" w:type="dxa"/>
            <w:tcBorders>
              <w:top w:val="single" w:color="auto" w:sz="6" w:space="0"/>
              <w:left w:val="single" w:color="auto" w:sz="6" w:space="0"/>
              <w:bottom w:val="single" w:color="auto" w:sz="6" w:space="0"/>
              <w:right w:val="single" w:color="auto" w:sz="6" w:space="0"/>
            </w:tcBorders>
            <w:noWrap w:val="0"/>
            <w:vAlign w:val="top"/>
          </w:tcPr>
          <w:p w14:paraId="31B81856">
            <w:pPr>
              <w:autoSpaceDE w:val="0"/>
              <w:autoSpaceDN w:val="0"/>
              <w:adjustRightInd w:val="0"/>
              <w:spacing w:line="440" w:lineRule="atLeast"/>
              <w:jc w:val="center"/>
              <w:rPr>
                <w:rFonts w:hint="eastAsia"/>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2D936D8D">
            <w:pPr>
              <w:autoSpaceDE w:val="0"/>
              <w:autoSpaceDN w:val="0"/>
              <w:adjustRightInd w:val="0"/>
              <w:spacing w:line="440" w:lineRule="atLeast"/>
              <w:jc w:val="center"/>
              <w:rPr>
                <w:rFonts w:hint="eastAsia"/>
                <w:b/>
                <w:color w:val="auto"/>
                <w:highlight w:val="none"/>
                <w:lang w:val="zh-CN"/>
              </w:rPr>
            </w:pPr>
          </w:p>
        </w:tc>
        <w:tc>
          <w:tcPr>
            <w:tcW w:w="1843" w:type="dxa"/>
            <w:tcBorders>
              <w:top w:val="single" w:color="auto" w:sz="6" w:space="0"/>
              <w:left w:val="single" w:color="auto" w:sz="6" w:space="0"/>
              <w:bottom w:val="single" w:color="auto" w:sz="6" w:space="0"/>
              <w:right w:val="single" w:color="auto" w:sz="6" w:space="0"/>
            </w:tcBorders>
            <w:noWrap w:val="0"/>
            <w:vAlign w:val="top"/>
          </w:tcPr>
          <w:p w14:paraId="18C898CC">
            <w:pPr>
              <w:autoSpaceDE w:val="0"/>
              <w:autoSpaceDN w:val="0"/>
              <w:adjustRightInd w:val="0"/>
              <w:spacing w:line="440" w:lineRule="atLeast"/>
              <w:jc w:val="center"/>
              <w:rPr>
                <w:rFonts w:hint="eastAsia"/>
                <w:b/>
                <w:color w:val="auto"/>
                <w:highlight w:val="none"/>
                <w:lang w:val="zh-CN"/>
              </w:rPr>
            </w:pPr>
          </w:p>
        </w:tc>
      </w:tr>
      <w:tr w14:paraId="0E87B8F3">
        <w:tblPrEx>
          <w:tblCellMar>
            <w:top w:w="0" w:type="dxa"/>
            <w:left w:w="108" w:type="dxa"/>
            <w:bottom w:w="0" w:type="dxa"/>
            <w:right w:w="108" w:type="dxa"/>
          </w:tblCellMar>
        </w:tblPrEx>
        <w:tc>
          <w:tcPr>
            <w:tcW w:w="851" w:type="dxa"/>
            <w:tcBorders>
              <w:top w:val="single" w:color="auto" w:sz="6" w:space="0"/>
              <w:left w:val="single" w:color="auto" w:sz="6" w:space="0"/>
              <w:bottom w:val="single" w:color="auto" w:sz="6" w:space="0"/>
              <w:right w:val="single" w:color="auto" w:sz="6" w:space="0"/>
            </w:tcBorders>
            <w:noWrap w:val="0"/>
            <w:vAlign w:val="top"/>
          </w:tcPr>
          <w:p w14:paraId="7CCCE8E1">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14:paraId="7C02B68E">
            <w:pPr>
              <w:autoSpaceDE w:val="0"/>
              <w:autoSpaceDN w:val="0"/>
              <w:adjustRightInd w:val="0"/>
              <w:spacing w:line="440" w:lineRule="atLeast"/>
              <w:jc w:val="center"/>
              <w:rPr>
                <w:rFonts w:hint="eastAsia"/>
                <w:b/>
                <w:color w:val="auto"/>
                <w:highlight w:val="none"/>
                <w:lang w:val="zh-CN"/>
              </w:rPr>
            </w:pPr>
          </w:p>
        </w:tc>
        <w:tc>
          <w:tcPr>
            <w:tcW w:w="2693" w:type="dxa"/>
            <w:tcBorders>
              <w:top w:val="single" w:color="auto" w:sz="6" w:space="0"/>
              <w:left w:val="single" w:color="auto" w:sz="6" w:space="0"/>
              <w:bottom w:val="single" w:color="auto" w:sz="6" w:space="0"/>
              <w:right w:val="single" w:color="auto" w:sz="6" w:space="0"/>
            </w:tcBorders>
            <w:noWrap w:val="0"/>
            <w:vAlign w:val="top"/>
          </w:tcPr>
          <w:p w14:paraId="3E47A1A1">
            <w:pPr>
              <w:autoSpaceDE w:val="0"/>
              <w:autoSpaceDN w:val="0"/>
              <w:adjustRightInd w:val="0"/>
              <w:spacing w:line="440" w:lineRule="atLeast"/>
              <w:jc w:val="center"/>
              <w:rPr>
                <w:rFonts w:hint="eastAsia"/>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3C6AF94F">
            <w:pPr>
              <w:autoSpaceDE w:val="0"/>
              <w:autoSpaceDN w:val="0"/>
              <w:adjustRightInd w:val="0"/>
              <w:spacing w:line="440" w:lineRule="atLeast"/>
              <w:jc w:val="center"/>
              <w:rPr>
                <w:rFonts w:hint="eastAsia"/>
                <w:b/>
                <w:color w:val="auto"/>
                <w:highlight w:val="none"/>
                <w:lang w:val="zh-CN"/>
              </w:rPr>
            </w:pPr>
          </w:p>
        </w:tc>
        <w:tc>
          <w:tcPr>
            <w:tcW w:w="1843" w:type="dxa"/>
            <w:tcBorders>
              <w:top w:val="single" w:color="auto" w:sz="6" w:space="0"/>
              <w:left w:val="single" w:color="auto" w:sz="6" w:space="0"/>
              <w:bottom w:val="single" w:color="auto" w:sz="6" w:space="0"/>
              <w:right w:val="single" w:color="auto" w:sz="6" w:space="0"/>
            </w:tcBorders>
            <w:noWrap w:val="0"/>
            <w:vAlign w:val="top"/>
          </w:tcPr>
          <w:p w14:paraId="38F9941D">
            <w:pPr>
              <w:autoSpaceDE w:val="0"/>
              <w:autoSpaceDN w:val="0"/>
              <w:adjustRightInd w:val="0"/>
              <w:spacing w:line="440" w:lineRule="atLeast"/>
              <w:jc w:val="center"/>
              <w:rPr>
                <w:rFonts w:hint="eastAsia"/>
                <w:b/>
                <w:color w:val="auto"/>
                <w:highlight w:val="none"/>
                <w:lang w:val="zh-CN"/>
              </w:rPr>
            </w:pPr>
          </w:p>
        </w:tc>
      </w:tr>
      <w:tr w14:paraId="0887F9F4">
        <w:tblPrEx>
          <w:tblCellMar>
            <w:top w:w="0" w:type="dxa"/>
            <w:left w:w="108" w:type="dxa"/>
            <w:bottom w:w="0" w:type="dxa"/>
            <w:right w:w="108" w:type="dxa"/>
          </w:tblCellMar>
        </w:tblPrEx>
        <w:tc>
          <w:tcPr>
            <w:tcW w:w="851" w:type="dxa"/>
            <w:tcBorders>
              <w:top w:val="single" w:color="auto" w:sz="6" w:space="0"/>
              <w:left w:val="single" w:color="auto" w:sz="6" w:space="0"/>
              <w:bottom w:val="single" w:color="auto" w:sz="6" w:space="0"/>
              <w:right w:val="single" w:color="auto" w:sz="6" w:space="0"/>
            </w:tcBorders>
            <w:noWrap w:val="0"/>
            <w:vAlign w:val="top"/>
          </w:tcPr>
          <w:p w14:paraId="75C39115">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14:paraId="282C1119">
            <w:pPr>
              <w:autoSpaceDE w:val="0"/>
              <w:autoSpaceDN w:val="0"/>
              <w:adjustRightInd w:val="0"/>
              <w:spacing w:line="440" w:lineRule="atLeast"/>
              <w:jc w:val="center"/>
              <w:rPr>
                <w:rFonts w:hint="eastAsia"/>
                <w:b/>
                <w:color w:val="auto"/>
                <w:highlight w:val="none"/>
                <w:lang w:val="zh-CN"/>
              </w:rPr>
            </w:pPr>
          </w:p>
        </w:tc>
        <w:tc>
          <w:tcPr>
            <w:tcW w:w="2693" w:type="dxa"/>
            <w:tcBorders>
              <w:top w:val="single" w:color="auto" w:sz="6" w:space="0"/>
              <w:left w:val="single" w:color="auto" w:sz="6" w:space="0"/>
              <w:bottom w:val="single" w:color="auto" w:sz="6" w:space="0"/>
              <w:right w:val="single" w:color="auto" w:sz="6" w:space="0"/>
            </w:tcBorders>
            <w:noWrap w:val="0"/>
            <w:vAlign w:val="top"/>
          </w:tcPr>
          <w:p w14:paraId="62759C19">
            <w:pPr>
              <w:autoSpaceDE w:val="0"/>
              <w:autoSpaceDN w:val="0"/>
              <w:adjustRightInd w:val="0"/>
              <w:spacing w:line="440" w:lineRule="atLeast"/>
              <w:jc w:val="center"/>
              <w:rPr>
                <w:rFonts w:hint="eastAsia"/>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0A3B8EEC">
            <w:pPr>
              <w:autoSpaceDE w:val="0"/>
              <w:autoSpaceDN w:val="0"/>
              <w:adjustRightInd w:val="0"/>
              <w:spacing w:line="440" w:lineRule="atLeast"/>
              <w:jc w:val="center"/>
              <w:rPr>
                <w:rFonts w:hint="eastAsia"/>
                <w:b/>
                <w:color w:val="auto"/>
                <w:highlight w:val="none"/>
                <w:lang w:val="zh-CN"/>
              </w:rPr>
            </w:pPr>
          </w:p>
        </w:tc>
        <w:tc>
          <w:tcPr>
            <w:tcW w:w="1843" w:type="dxa"/>
            <w:tcBorders>
              <w:top w:val="single" w:color="auto" w:sz="6" w:space="0"/>
              <w:left w:val="single" w:color="auto" w:sz="6" w:space="0"/>
              <w:bottom w:val="single" w:color="auto" w:sz="6" w:space="0"/>
              <w:right w:val="single" w:color="auto" w:sz="6" w:space="0"/>
            </w:tcBorders>
            <w:noWrap w:val="0"/>
            <w:vAlign w:val="top"/>
          </w:tcPr>
          <w:p w14:paraId="552E13F8">
            <w:pPr>
              <w:autoSpaceDE w:val="0"/>
              <w:autoSpaceDN w:val="0"/>
              <w:adjustRightInd w:val="0"/>
              <w:spacing w:line="440" w:lineRule="atLeast"/>
              <w:jc w:val="center"/>
              <w:rPr>
                <w:rFonts w:hint="eastAsia"/>
                <w:b/>
                <w:color w:val="auto"/>
                <w:highlight w:val="none"/>
                <w:lang w:val="zh-CN"/>
              </w:rPr>
            </w:pPr>
          </w:p>
        </w:tc>
      </w:tr>
      <w:tr w14:paraId="236C1E8D">
        <w:tblPrEx>
          <w:tblCellMar>
            <w:top w:w="0" w:type="dxa"/>
            <w:left w:w="108" w:type="dxa"/>
            <w:bottom w:w="0" w:type="dxa"/>
            <w:right w:w="108" w:type="dxa"/>
          </w:tblCellMar>
        </w:tblPrEx>
        <w:tc>
          <w:tcPr>
            <w:tcW w:w="851" w:type="dxa"/>
            <w:tcBorders>
              <w:top w:val="single" w:color="auto" w:sz="6" w:space="0"/>
              <w:left w:val="single" w:color="auto" w:sz="6" w:space="0"/>
              <w:bottom w:val="single" w:color="auto" w:sz="6" w:space="0"/>
              <w:right w:val="single" w:color="auto" w:sz="6" w:space="0"/>
            </w:tcBorders>
            <w:noWrap w:val="0"/>
            <w:vAlign w:val="top"/>
          </w:tcPr>
          <w:p w14:paraId="1747D856">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14:paraId="7BAA9ACB">
            <w:pPr>
              <w:autoSpaceDE w:val="0"/>
              <w:autoSpaceDN w:val="0"/>
              <w:adjustRightInd w:val="0"/>
              <w:spacing w:line="440" w:lineRule="atLeast"/>
              <w:jc w:val="center"/>
              <w:rPr>
                <w:rFonts w:hint="eastAsia"/>
                <w:b/>
                <w:color w:val="auto"/>
                <w:highlight w:val="none"/>
                <w:lang w:val="zh-CN"/>
              </w:rPr>
            </w:pPr>
          </w:p>
        </w:tc>
        <w:tc>
          <w:tcPr>
            <w:tcW w:w="2693" w:type="dxa"/>
            <w:tcBorders>
              <w:top w:val="single" w:color="auto" w:sz="6" w:space="0"/>
              <w:left w:val="single" w:color="auto" w:sz="6" w:space="0"/>
              <w:bottom w:val="single" w:color="auto" w:sz="6" w:space="0"/>
              <w:right w:val="single" w:color="auto" w:sz="6" w:space="0"/>
            </w:tcBorders>
            <w:noWrap w:val="0"/>
            <w:vAlign w:val="top"/>
          </w:tcPr>
          <w:p w14:paraId="1FBA8121">
            <w:pPr>
              <w:autoSpaceDE w:val="0"/>
              <w:autoSpaceDN w:val="0"/>
              <w:adjustRightInd w:val="0"/>
              <w:spacing w:line="440" w:lineRule="atLeast"/>
              <w:jc w:val="center"/>
              <w:rPr>
                <w:rFonts w:hint="eastAsia"/>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07E6C187">
            <w:pPr>
              <w:autoSpaceDE w:val="0"/>
              <w:autoSpaceDN w:val="0"/>
              <w:adjustRightInd w:val="0"/>
              <w:spacing w:line="440" w:lineRule="atLeast"/>
              <w:jc w:val="center"/>
              <w:rPr>
                <w:rFonts w:hint="eastAsia"/>
                <w:b/>
                <w:color w:val="auto"/>
                <w:highlight w:val="none"/>
                <w:lang w:val="zh-CN"/>
              </w:rPr>
            </w:pPr>
          </w:p>
        </w:tc>
        <w:tc>
          <w:tcPr>
            <w:tcW w:w="1843" w:type="dxa"/>
            <w:tcBorders>
              <w:top w:val="single" w:color="auto" w:sz="6" w:space="0"/>
              <w:left w:val="single" w:color="auto" w:sz="6" w:space="0"/>
              <w:bottom w:val="single" w:color="auto" w:sz="6" w:space="0"/>
              <w:right w:val="single" w:color="auto" w:sz="6" w:space="0"/>
            </w:tcBorders>
            <w:noWrap w:val="0"/>
            <w:vAlign w:val="top"/>
          </w:tcPr>
          <w:p w14:paraId="4AC58D5B">
            <w:pPr>
              <w:autoSpaceDE w:val="0"/>
              <w:autoSpaceDN w:val="0"/>
              <w:adjustRightInd w:val="0"/>
              <w:spacing w:line="440" w:lineRule="atLeast"/>
              <w:jc w:val="center"/>
              <w:rPr>
                <w:rFonts w:hint="eastAsia"/>
                <w:b/>
                <w:color w:val="auto"/>
                <w:highlight w:val="none"/>
                <w:lang w:val="zh-CN"/>
              </w:rPr>
            </w:pPr>
          </w:p>
        </w:tc>
      </w:tr>
      <w:tr w14:paraId="7D77C9C7">
        <w:tblPrEx>
          <w:tblCellMar>
            <w:top w:w="0" w:type="dxa"/>
            <w:left w:w="108" w:type="dxa"/>
            <w:bottom w:w="0" w:type="dxa"/>
            <w:right w:w="108" w:type="dxa"/>
          </w:tblCellMar>
        </w:tblPrEx>
        <w:tc>
          <w:tcPr>
            <w:tcW w:w="851" w:type="dxa"/>
            <w:tcBorders>
              <w:top w:val="single" w:color="auto" w:sz="6" w:space="0"/>
              <w:left w:val="single" w:color="auto" w:sz="6" w:space="0"/>
              <w:bottom w:val="single" w:color="auto" w:sz="6" w:space="0"/>
              <w:right w:val="single" w:color="auto" w:sz="6" w:space="0"/>
            </w:tcBorders>
            <w:noWrap w:val="0"/>
            <w:vAlign w:val="top"/>
          </w:tcPr>
          <w:p w14:paraId="17FF7B59">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14:paraId="72D989DD">
            <w:pPr>
              <w:autoSpaceDE w:val="0"/>
              <w:autoSpaceDN w:val="0"/>
              <w:adjustRightInd w:val="0"/>
              <w:spacing w:line="440" w:lineRule="atLeast"/>
              <w:jc w:val="center"/>
              <w:rPr>
                <w:rFonts w:hint="eastAsia"/>
                <w:b/>
                <w:color w:val="auto"/>
                <w:highlight w:val="none"/>
                <w:lang w:val="zh-CN"/>
              </w:rPr>
            </w:pPr>
          </w:p>
        </w:tc>
        <w:tc>
          <w:tcPr>
            <w:tcW w:w="2693" w:type="dxa"/>
            <w:tcBorders>
              <w:top w:val="single" w:color="auto" w:sz="6" w:space="0"/>
              <w:left w:val="single" w:color="auto" w:sz="6" w:space="0"/>
              <w:bottom w:val="single" w:color="auto" w:sz="6" w:space="0"/>
              <w:right w:val="single" w:color="auto" w:sz="6" w:space="0"/>
            </w:tcBorders>
            <w:noWrap w:val="0"/>
            <w:vAlign w:val="top"/>
          </w:tcPr>
          <w:p w14:paraId="5E462E52">
            <w:pPr>
              <w:autoSpaceDE w:val="0"/>
              <w:autoSpaceDN w:val="0"/>
              <w:adjustRightInd w:val="0"/>
              <w:spacing w:line="440" w:lineRule="atLeast"/>
              <w:jc w:val="center"/>
              <w:rPr>
                <w:rFonts w:hint="eastAsia"/>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22090222">
            <w:pPr>
              <w:autoSpaceDE w:val="0"/>
              <w:autoSpaceDN w:val="0"/>
              <w:adjustRightInd w:val="0"/>
              <w:spacing w:line="440" w:lineRule="atLeast"/>
              <w:jc w:val="center"/>
              <w:rPr>
                <w:rFonts w:hint="eastAsia"/>
                <w:b/>
                <w:color w:val="auto"/>
                <w:highlight w:val="none"/>
                <w:lang w:val="zh-CN"/>
              </w:rPr>
            </w:pPr>
          </w:p>
        </w:tc>
        <w:tc>
          <w:tcPr>
            <w:tcW w:w="1843" w:type="dxa"/>
            <w:tcBorders>
              <w:top w:val="single" w:color="auto" w:sz="6" w:space="0"/>
              <w:left w:val="single" w:color="auto" w:sz="6" w:space="0"/>
              <w:bottom w:val="single" w:color="auto" w:sz="6" w:space="0"/>
              <w:right w:val="single" w:color="auto" w:sz="6" w:space="0"/>
            </w:tcBorders>
            <w:noWrap w:val="0"/>
            <w:vAlign w:val="top"/>
          </w:tcPr>
          <w:p w14:paraId="7FB9B166">
            <w:pPr>
              <w:autoSpaceDE w:val="0"/>
              <w:autoSpaceDN w:val="0"/>
              <w:adjustRightInd w:val="0"/>
              <w:spacing w:line="440" w:lineRule="atLeast"/>
              <w:jc w:val="center"/>
              <w:rPr>
                <w:rFonts w:hint="eastAsia"/>
                <w:b/>
                <w:color w:val="auto"/>
                <w:highlight w:val="none"/>
                <w:lang w:val="zh-CN"/>
              </w:rPr>
            </w:pPr>
          </w:p>
        </w:tc>
      </w:tr>
    </w:tbl>
    <w:p w14:paraId="034C8C05">
      <w:pPr>
        <w:autoSpaceDE w:val="0"/>
        <w:autoSpaceDN w:val="0"/>
        <w:adjustRightInd w:val="0"/>
        <w:spacing w:line="440" w:lineRule="atLeast"/>
        <w:ind w:firstLine="422" w:firstLineChars="200"/>
        <w:rPr>
          <w:rFonts w:hint="eastAsia"/>
          <w:b/>
          <w:color w:val="auto"/>
          <w:highlight w:val="none"/>
          <w:lang w:val="zh-CN"/>
        </w:rPr>
      </w:pPr>
      <w:r>
        <w:rPr>
          <w:rFonts w:hint="eastAsia"/>
          <w:b/>
          <w:color w:val="auto"/>
          <w:highlight w:val="none"/>
          <w:lang w:val="zh-CN"/>
        </w:rPr>
        <w:t>供应商盖章：</w:t>
      </w:r>
      <w:r>
        <w:rPr>
          <w:rFonts w:hint="eastAsia"/>
          <w:b/>
          <w:color w:val="auto"/>
          <w:highlight w:val="none"/>
          <w:u w:val="single"/>
          <w:lang w:val="zh-CN"/>
        </w:rPr>
        <w:t xml:space="preserve">               </w:t>
      </w:r>
    </w:p>
    <w:p w14:paraId="59C448DD">
      <w:pPr>
        <w:autoSpaceDE w:val="0"/>
        <w:autoSpaceDN w:val="0"/>
        <w:adjustRightInd w:val="0"/>
        <w:rPr>
          <w:rFonts w:hint="eastAsia"/>
          <w:b/>
          <w:color w:val="auto"/>
          <w:sz w:val="32"/>
          <w:highlight w:val="none"/>
        </w:rPr>
        <w:sectPr>
          <w:pgSz w:w="11906" w:h="16838"/>
          <w:pgMar w:top="1440" w:right="1361" w:bottom="1440" w:left="1361" w:header="851" w:footer="992" w:gutter="0"/>
          <w:pgBorders>
            <w:top w:val="none" w:sz="0" w:space="0"/>
            <w:left w:val="none" w:sz="0" w:space="0"/>
            <w:bottom w:val="none" w:sz="0" w:space="0"/>
            <w:right w:val="none" w:sz="0" w:space="0"/>
          </w:pgBorders>
          <w:cols w:space="720" w:num="1"/>
          <w:docGrid w:linePitch="312" w:charSpace="0"/>
        </w:sectPr>
      </w:pPr>
    </w:p>
    <w:p w14:paraId="38ADBFBD">
      <w:pPr>
        <w:autoSpaceDE w:val="0"/>
        <w:autoSpaceDN w:val="0"/>
        <w:adjustRightInd w:val="0"/>
        <w:ind w:firstLine="643" w:firstLineChars="200"/>
        <w:outlineLvl w:val="0"/>
        <w:rPr>
          <w:rFonts w:hint="eastAsia"/>
          <w:b/>
          <w:color w:val="auto"/>
          <w:sz w:val="32"/>
          <w:highlight w:val="none"/>
          <w:lang w:val="zh-CN"/>
        </w:rPr>
      </w:pPr>
      <w:bookmarkStart w:id="19" w:name="_Toc22697"/>
      <w:r>
        <w:rPr>
          <w:rFonts w:hint="eastAsia"/>
          <w:b/>
          <w:color w:val="auto"/>
          <w:sz w:val="32"/>
          <w:highlight w:val="none"/>
          <w:lang w:val="en-US" w:eastAsia="zh-CN"/>
        </w:rPr>
        <w:t>6</w:t>
      </w:r>
      <w:r>
        <w:rPr>
          <w:rFonts w:hint="eastAsia"/>
          <w:b/>
          <w:color w:val="auto"/>
          <w:sz w:val="32"/>
          <w:highlight w:val="none"/>
          <w:lang w:val="zh-CN"/>
        </w:rPr>
        <w:t xml:space="preserve"> 业绩证明</w:t>
      </w:r>
      <w:bookmarkEnd w:id="19"/>
      <w:r>
        <w:rPr>
          <w:rFonts w:hint="eastAsia"/>
          <w:b/>
          <w:color w:val="auto"/>
          <w:sz w:val="32"/>
          <w:highlight w:val="none"/>
          <w:lang w:val="zh-CN"/>
        </w:rPr>
        <w:t>（</w:t>
      </w:r>
      <w:r>
        <w:rPr>
          <w:rFonts w:hint="eastAsia"/>
          <w:b/>
          <w:color w:val="auto"/>
          <w:sz w:val="32"/>
          <w:highlight w:val="none"/>
          <w:lang w:val="en-US" w:eastAsia="zh-CN"/>
        </w:rPr>
        <w:t>如有则提供</w:t>
      </w:r>
      <w:r>
        <w:rPr>
          <w:rFonts w:hint="eastAsia"/>
          <w:b/>
          <w:color w:val="auto"/>
          <w:sz w:val="32"/>
          <w:highlight w:val="none"/>
          <w:lang w:val="zh-CN"/>
        </w:rPr>
        <w:t>）</w:t>
      </w:r>
    </w:p>
    <w:p w14:paraId="59A4D92B">
      <w:pPr>
        <w:pStyle w:val="9"/>
        <w:adjustRightInd w:val="0"/>
        <w:snapToGrid w:val="0"/>
        <w:spacing w:line="400" w:lineRule="exact"/>
        <w:ind w:firstLine="720" w:firstLineChars="200"/>
        <w:jc w:val="center"/>
        <w:rPr>
          <w:rFonts w:hint="eastAsia" w:hAnsi="宋体" w:cs="宋体"/>
          <w:color w:val="auto"/>
          <w:sz w:val="36"/>
          <w:szCs w:val="36"/>
          <w:highlight w:val="none"/>
        </w:rPr>
      </w:pPr>
      <w:r>
        <w:rPr>
          <w:rFonts w:hint="eastAsia" w:hAnsi="宋体" w:cs="宋体"/>
          <w:color w:val="auto"/>
          <w:sz w:val="36"/>
          <w:szCs w:val="36"/>
          <w:highlight w:val="none"/>
        </w:rPr>
        <w:t>业绩证明（按评标细则要求提供）（复印件加盖公章）</w:t>
      </w:r>
    </w:p>
    <w:tbl>
      <w:tblPr>
        <w:tblStyle w:val="17"/>
        <w:tblW w:w="1002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
      <w:tblGrid>
        <w:gridCol w:w="537"/>
        <w:gridCol w:w="1041"/>
        <w:gridCol w:w="1199"/>
        <w:gridCol w:w="970"/>
        <w:gridCol w:w="966"/>
        <w:gridCol w:w="1034"/>
        <w:gridCol w:w="1695"/>
        <w:gridCol w:w="1174"/>
        <w:gridCol w:w="1407"/>
      </w:tblGrid>
      <w:tr w14:paraId="44F6F3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14:paraId="110D64BC">
            <w:pPr>
              <w:autoSpaceDE w:val="0"/>
              <w:autoSpaceDN w:val="0"/>
              <w:adjustRightInd w:val="0"/>
              <w:jc w:val="center"/>
              <w:rPr>
                <w:rFonts w:hint="eastAsia"/>
                <w:b/>
                <w:color w:val="auto"/>
                <w:sz w:val="22"/>
                <w:szCs w:val="22"/>
                <w:highlight w:val="none"/>
              </w:rPr>
            </w:pPr>
            <w:r>
              <w:rPr>
                <w:rFonts w:hint="eastAsia"/>
                <w:b/>
                <w:color w:val="auto"/>
                <w:sz w:val="22"/>
                <w:szCs w:val="22"/>
                <w:highlight w:val="none"/>
              </w:rPr>
              <w:t>序号</w:t>
            </w:r>
          </w:p>
        </w:tc>
        <w:tc>
          <w:tcPr>
            <w:tcW w:w="1041" w:type="dxa"/>
            <w:noWrap w:val="0"/>
            <w:vAlign w:val="center"/>
          </w:tcPr>
          <w:p w14:paraId="5951FECD">
            <w:pPr>
              <w:autoSpaceDE w:val="0"/>
              <w:autoSpaceDN w:val="0"/>
              <w:adjustRightInd w:val="0"/>
              <w:jc w:val="center"/>
              <w:rPr>
                <w:rFonts w:hint="eastAsia"/>
                <w:b/>
                <w:color w:val="auto"/>
                <w:sz w:val="22"/>
                <w:szCs w:val="22"/>
                <w:highlight w:val="none"/>
              </w:rPr>
            </w:pPr>
            <w:r>
              <w:rPr>
                <w:rFonts w:hint="eastAsia"/>
                <w:b/>
                <w:color w:val="auto"/>
                <w:sz w:val="22"/>
                <w:szCs w:val="22"/>
                <w:highlight w:val="none"/>
              </w:rPr>
              <w:t>项目名称</w:t>
            </w:r>
          </w:p>
        </w:tc>
        <w:tc>
          <w:tcPr>
            <w:tcW w:w="1199" w:type="dxa"/>
            <w:noWrap w:val="0"/>
            <w:vAlign w:val="center"/>
          </w:tcPr>
          <w:p w14:paraId="6EF6F47D">
            <w:pPr>
              <w:autoSpaceDE w:val="0"/>
              <w:autoSpaceDN w:val="0"/>
              <w:adjustRightInd w:val="0"/>
              <w:jc w:val="center"/>
              <w:rPr>
                <w:rFonts w:hint="eastAsia"/>
                <w:b/>
                <w:color w:val="auto"/>
                <w:sz w:val="22"/>
                <w:szCs w:val="22"/>
                <w:highlight w:val="none"/>
              </w:rPr>
            </w:pPr>
            <w:r>
              <w:rPr>
                <w:rFonts w:hint="eastAsia"/>
                <w:b/>
                <w:color w:val="auto"/>
                <w:sz w:val="22"/>
                <w:szCs w:val="22"/>
                <w:highlight w:val="none"/>
              </w:rPr>
              <w:t>项目地址</w:t>
            </w:r>
          </w:p>
        </w:tc>
        <w:tc>
          <w:tcPr>
            <w:tcW w:w="970" w:type="dxa"/>
            <w:noWrap w:val="0"/>
            <w:vAlign w:val="center"/>
          </w:tcPr>
          <w:p w14:paraId="1937B589">
            <w:pPr>
              <w:autoSpaceDE w:val="0"/>
              <w:autoSpaceDN w:val="0"/>
              <w:adjustRightInd w:val="0"/>
              <w:jc w:val="center"/>
              <w:rPr>
                <w:rFonts w:hint="eastAsia"/>
                <w:b/>
                <w:color w:val="auto"/>
                <w:sz w:val="22"/>
                <w:szCs w:val="22"/>
                <w:highlight w:val="none"/>
              </w:rPr>
            </w:pPr>
            <w:r>
              <w:rPr>
                <w:rFonts w:hint="eastAsia"/>
                <w:b/>
                <w:color w:val="auto"/>
                <w:sz w:val="22"/>
                <w:szCs w:val="22"/>
                <w:highlight w:val="none"/>
              </w:rPr>
              <w:t>合同内容</w:t>
            </w:r>
          </w:p>
        </w:tc>
        <w:tc>
          <w:tcPr>
            <w:tcW w:w="966" w:type="dxa"/>
            <w:noWrap w:val="0"/>
            <w:vAlign w:val="center"/>
          </w:tcPr>
          <w:p w14:paraId="1C6544E5">
            <w:pPr>
              <w:autoSpaceDE w:val="0"/>
              <w:autoSpaceDN w:val="0"/>
              <w:adjustRightInd w:val="0"/>
              <w:jc w:val="center"/>
              <w:rPr>
                <w:rFonts w:hint="eastAsia"/>
                <w:b/>
                <w:color w:val="auto"/>
                <w:sz w:val="22"/>
                <w:szCs w:val="22"/>
                <w:highlight w:val="none"/>
              </w:rPr>
            </w:pPr>
            <w:r>
              <w:rPr>
                <w:rFonts w:hint="eastAsia"/>
                <w:b/>
                <w:color w:val="auto"/>
                <w:sz w:val="22"/>
                <w:szCs w:val="22"/>
                <w:highlight w:val="none"/>
              </w:rPr>
              <w:t>合同总价</w:t>
            </w:r>
          </w:p>
        </w:tc>
        <w:tc>
          <w:tcPr>
            <w:tcW w:w="1034" w:type="dxa"/>
            <w:noWrap w:val="0"/>
            <w:vAlign w:val="center"/>
          </w:tcPr>
          <w:p w14:paraId="59690830">
            <w:pPr>
              <w:autoSpaceDE w:val="0"/>
              <w:autoSpaceDN w:val="0"/>
              <w:adjustRightInd w:val="0"/>
              <w:jc w:val="center"/>
              <w:rPr>
                <w:rFonts w:hint="eastAsia"/>
                <w:b/>
                <w:color w:val="auto"/>
                <w:sz w:val="22"/>
                <w:szCs w:val="22"/>
                <w:highlight w:val="none"/>
              </w:rPr>
            </w:pPr>
            <w:r>
              <w:rPr>
                <w:rFonts w:hint="eastAsia"/>
                <w:b/>
                <w:color w:val="auto"/>
                <w:sz w:val="22"/>
                <w:szCs w:val="22"/>
                <w:highlight w:val="none"/>
              </w:rPr>
              <w:t>签约日期</w:t>
            </w:r>
          </w:p>
        </w:tc>
        <w:tc>
          <w:tcPr>
            <w:tcW w:w="1695" w:type="dxa"/>
            <w:tcBorders>
              <w:right w:val="single" w:color="auto" w:sz="4" w:space="0"/>
            </w:tcBorders>
            <w:noWrap w:val="0"/>
            <w:vAlign w:val="center"/>
          </w:tcPr>
          <w:p w14:paraId="53246658">
            <w:pPr>
              <w:autoSpaceDE w:val="0"/>
              <w:autoSpaceDN w:val="0"/>
              <w:adjustRightInd w:val="0"/>
              <w:jc w:val="center"/>
              <w:rPr>
                <w:rFonts w:hint="eastAsia"/>
                <w:b/>
                <w:color w:val="auto"/>
                <w:sz w:val="22"/>
                <w:szCs w:val="22"/>
                <w:highlight w:val="none"/>
              </w:rPr>
            </w:pPr>
            <w:r>
              <w:rPr>
                <w:rFonts w:hint="eastAsia"/>
                <w:b/>
                <w:color w:val="auto"/>
                <w:sz w:val="22"/>
                <w:szCs w:val="22"/>
                <w:highlight w:val="none"/>
              </w:rPr>
              <w:t>发包方联系人</w:t>
            </w:r>
          </w:p>
        </w:tc>
        <w:tc>
          <w:tcPr>
            <w:tcW w:w="1174" w:type="dxa"/>
            <w:tcBorders>
              <w:left w:val="single" w:color="auto" w:sz="4" w:space="0"/>
              <w:right w:val="single" w:color="auto" w:sz="4" w:space="0"/>
            </w:tcBorders>
            <w:noWrap w:val="0"/>
            <w:vAlign w:val="center"/>
          </w:tcPr>
          <w:p w14:paraId="070947EC">
            <w:pPr>
              <w:autoSpaceDE w:val="0"/>
              <w:autoSpaceDN w:val="0"/>
              <w:adjustRightInd w:val="0"/>
              <w:jc w:val="center"/>
              <w:rPr>
                <w:rFonts w:hint="eastAsia"/>
                <w:b/>
                <w:color w:val="auto"/>
                <w:sz w:val="22"/>
                <w:szCs w:val="22"/>
                <w:highlight w:val="none"/>
              </w:rPr>
            </w:pPr>
            <w:r>
              <w:rPr>
                <w:rFonts w:hint="eastAsia"/>
                <w:b/>
                <w:color w:val="auto"/>
                <w:sz w:val="22"/>
                <w:szCs w:val="22"/>
                <w:highlight w:val="none"/>
              </w:rPr>
              <w:t>联系电话</w:t>
            </w:r>
          </w:p>
        </w:tc>
        <w:tc>
          <w:tcPr>
            <w:tcW w:w="1407" w:type="dxa"/>
            <w:tcBorders>
              <w:left w:val="single" w:color="auto" w:sz="4" w:space="0"/>
            </w:tcBorders>
            <w:noWrap w:val="0"/>
            <w:vAlign w:val="center"/>
          </w:tcPr>
          <w:p w14:paraId="347A5160">
            <w:pPr>
              <w:autoSpaceDE w:val="0"/>
              <w:autoSpaceDN w:val="0"/>
              <w:adjustRightInd w:val="0"/>
              <w:jc w:val="center"/>
              <w:rPr>
                <w:rFonts w:hint="eastAsia"/>
                <w:b/>
                <w:color w:val="auto"/>
                <w:sz w:val="22"/>
                <w:szCs w:val="22"/>
                <w:highlight w:val="none"/>
              </w:rPr>
            </w:pPr>
            <w:r>
              <w:rPr>
                <w:rFonts w:hint="eastAsia"/>
                <w:b/>
                <w:color w:val="auto"/>
                <w:sz w:val="22"/>
                <w:szCs w:val="22"/>
                <w:highlight w:val="none"/>
              </w:rPr>
              <w:t>获奖情况</w:t>
            </w:r>
          </w:p>
        </w:tc>
      </w:tr>
      <w:tr w14:paraId="56E16C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14:paraId="1F6BD3AB">
            <w:pPr>
              <w:autoSpaceDE w:val="0"/>
              <w:autoSpaceDN w:val="0"/>
              <w:adjustRightInd w:val="0"/>
              <w:jc w:val="center"/>
              <w:rPr>
                <w:rFonts w:hint="eastAsia"/>
                <w:color w:val="auto"/>
                <w:highlight w:val="none"/>
              </w:rPr>
            </w:pPr>
          </w:p>
        </w:tc>
        <w:tc>
          <w:tcPr>
            <w:tcW w:w="1041" w:type="dxa"/>
            <w:noWrap w:val="0"/>
            <w:vAlign w:val="center"/>
          </w:tcPr>
          <w:p w14:paraId="7E649773">
            <w:pPr>
              <w:autoSpaceDE w:val="0"/>
              <w:autoSpaceDN w:val="0"/>
              <w:adjustRightInd w:val="0"/>
              <w:jc w:val="center"/>
              <w:rPr>
                <w:rFonts w:hint="eastAsia"/>
                <w:color w:val="auto"/>
                <w:highlight w:val="none"/>
              </w:rPr>
            </w:pPr>
          </w:p>
        </w:tc>
        <w:tc>
          <w:tcPr>
            <w:tcW w:w="1199" w:type="dxa"/>
            <w:noWrap w:val="0"/>
            <w:vAlign w:val="center"/>
          </w:tcPr>
          <w:p w14:paraId="32A93E10">
            <w:pPr>
              <w:autoSpaceDE w:val="0"/>
              <w:autoSpaceDN w:val="0"/>
              <w:adjustRightInd w:val="0"/>
              <w:jc w:val="center"/>
              <w:rPr>
                <w:rFonts w:hint="eastAsia"/>
                <w:color w:val="auto"/>
                <w:highlight w:val="none"/>
              </w:rPr>
            </w:pPr>
          </w:p>
        </w:tc>
        <w:tc>
          <w:tcPr>
            <w:tcW w:w="970" w:type="dxa"/>
            <w:noWrap w:val="0"/>
            <w:vAlign w:val="center"/>
          </w:tcPr>
          <w:p w14:paraId="6CB1ED01">
            <w:pPr>
              <w:autoSpaceDE w:val="0"/>
              <w:autoSpaceDN w:val="0"/>
              <w:adjustRightInd w:val="0"/>
              <w:jc w:val="center"/>
              <w:rPr>
                <w:rFonts w:hint="eastAsia"/>
                <w:color w:val="auto"/>
                <w:highlight w:val="none"/>
              </w:rPr>
            </w:pPr>
          </w:p>
        </w:tc>
        <w:tc>
          <w:tcPr>
            <w:tcW w:w="966" w:type="dxa"/>
            <w:noWrap w:val="0"/>
            <w:vAlign w:val="center"/>
          </w:tcPr>
          <w:p w14:paraId="19415CEF">
            <w:pPr>
              <w:autoSpaceDE w:val="0"/>
              <w:autoSpaceDN w:val="0"/>
              <w:adjustRightInd w:val="0"/>
              <w:jc w:val="center"/>
              <w:rPr>
                <w:rFonts w:hint="eastAsia"/>
                <w:color w:val="auto"/>
                <w:highlight w:val="none"/>
              </w:rPr>
            </w:pPr>
          </w:p>
        </w:tc>
        <w:tc>
          <w:tcPr>
            <w:tcW w:w="1034" w:type="dxa"/>
            <w:noWrap w:val="0"/>
            <w:vAlign w:val="center"/>
          </w:tcPr>
          <w:p w14:paraId="27CD345C">
            <w:pPr>
              <w:autoSpaceDE w:val="0"/>
              <w:autoSpaceDN w:val="0"/>
              <w:adjustRightInd w:val="0"/>
              <w:jc w:val="center"/>
              <w:rPr>
                <w:rFonts w:hint="eastAsia"/>
                <w:color w:val="auto"/>
                <w:highlight w:val="none"/>
              </w:rPr>
            </w:pPr>
          </w:p>
        </w:tc>
        <w:tc>
          <w:tcPr>
            <w:tcW w:w="1695" w:type="dxa"/>
            <w:tcBorders>
              <w:right w:val="single" w:color="auto" w:sz="4" w:space="0"/>
            </w:tcBorders>
            <w:noWrap w:val="0"/>
            <w:vAlign w:val="center"/>
          </w:tcPr>
          <w:p w14:paraId="3AA4E075">
            <w:pPr>
              <w:autoSpaceDE w:val="0"/>
              <w:autoSpaceDN w:val="0"/>
              <w:adjustRightInd w:val="0"/>
              <w:jc w:val="center"/>
              <w:rPr>
                <w:rFonts w:hint="eastAsia"/>
                <w:color w:val="auto"/>
                <w:highlight w:val="none"/>
              </w:rPr>
            </w:pPr>
          </w:p>
        </w:tc>
        <w:tc>
          <w:tcPr>
            <w:tcW w:w="1174" w:type="dxa"/>
            <w:tcBorders>
              <w:left w:val="single" w:color="auto" w:sz="4" w:space="0"/>
              <w:right w:val="single" w:color="auto" w:sz="4" w:space="0"/>
            </w:tcBorders>
            <w:noWrap w:val="0"/>
            <w:vAlign w:val="center"/>
          </w:tcPr>
          <w:p w14:paraId="157A9177">
            <w:pPr>
              <w:autoSpaceDE w:val="0"/>
              <w:autoSpaceDN w:val="0"/>
              <w:adjustRightInd w:val="0"/>
              <w:jc w:val="center"/>
              <w:rPr>
                <w:rFonts w:hint="eastAsia"/>
                <w:color w:val="auto"/>
                <w:highlight w:val="none"/>
              </w:rPr>
            </w:pPr>
          </w:p>
        </w:tc>
        <w:tc>
          <w:tcPr>
            <w:tcW w:w="1407" w:type="dxa"/>
            <w:tcBorders>
              <w:left w:val="single" w:color="auto" w:sz="4" w:space="0"/>
            </w:tcBorders>
            <w:noWrap w:val="0"/>
            <w:vAlign w:val="center"/>
          </w:tcPr>
          <w:p w14:paraId="70D3468C">
            <w:pPr>
              <w:autoSpaceDE w:val="0"/>
              <w:autoSpaceDN w:val="0"/>
              <w:adjustRightInd w:val="0"/>
              <w:jc w:val="center"/>
              <w:rPr>
                <w:rFonts w:hint="eastAsia"/>
                <w:color w:val="auto"/>
                <w:highlight w:val="none"/>
              </w:rPr>
            </w:pPr>
          </w:p>
        </w:tc>
      </w:tr>
      <w:tr w14:paraId="35F707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14:paraId="50819184">
            <w:pPr>
              <w:autoSpaceDE w:val="0"/>
              <w:autoSpaceDN w:val="0"/>
              <w:adjustRightInd w:val="0"/>
              <w:jc w:val="center"/>
              <w:rPr>
                <w:rFonts w:hint="eastAsia"/>
                <w:color w:val="auto"/>
                <w:highlight w:val="none"/>
              </w:rPr>
            </w:pPr>
          </w:p>
        </w:tc>
        <w:tc>
          <w:tcPr>
            <w:tcW w:w="1041" w:type="dxa"/>
            <w:noWrap w:val="0"/>
            <w:vAlign w:val="center"/>
          </w:tcPr>
          <w:p w14:paraId="7A1A0E0F">
            <w:pPr>
              <w:autoSpaceDE w:val="0"/>
              <w:autoSpaceDN w:val="0"/>
              <w:adjustRightInd w:val="0"/>
              <w:jc w:val="center"/>
              <w:rPr>
                <w:rFonts w:hint="eastAsia"/>
                <w:color w:val="auto"/>
                <w:highlight w:val="none"/>
              </w:rPr>
            </w:pPr>
          </w:p>
        </w:tc>
        <w:tc>
          <w:tcPr>
            <w:tcW w:w="1199" w:type="dxa"/>
            <w:noWrap w:val="0"/>
            <w:vAlign w:val="center"/>
          </w:tcPr>
          <w:p w14:paraId="35773AF9">
            <w:pPr>
              <w:autoSpaceDE w:val="0"/>
              <w:autoSpaceDN w:val="0"/>
              <w:adjustRightInd w:val="0"/>
              <w:jc w:val="center"/>
              <w:rPr>
                <w:rFonts w:hint="eastAsia"/>
                <w:color w:val="auto"/>
                <w:highlight w:val="none"/>
              </w:rPr>
            </w:pPr>
          </w:p>
        </w:tc>
        <w:tc>
          <w:tcPr>
            <w:tcW w:w="970" w:type="dxa"/>
            <w:noWrap w:val="0"/>
            <w:vAlign w:val="center"/>
          </w:tcPr>
          <w:p w14:paraId="4723511C">
            <w:pPr>
              <w:autoSpaceDE w:val="0"/>
              <w:autoSpaceDN w:val="0"/>
              <w:adjustRightInd w:val="0"/>
              <w:jc w:val="center"/>
              <w:rPr>
                <w:rFonts w:hint="eastAsia"/>
                <w:color w:val="auto"/>
                <w:highlight w:val="none"/>
              </w:rPr>
            </w:pPr>
          </w:p>
        </w:tc>
        <w:tc>
          <w:tcPr>
            <w:tcW w:w="966" w:type="dxa"/>
            <w:noWrap w:val="0"/>
            <w:vAlign w:val="center"/>
          </w:tcPr>
          <w:p w14:paraId="67709206">
            <w:pPr>
              <w:autoSpaceDE w:val="0"/>
              <w:autoSpaceDN w:val="0"/>
              <w:adjustRightInd w:val="0"/>
              <w:jc w:val="center"/>
              <w:rPr>
                <w:rFonts w:hint="eastAsia"/>
                <w:color w:val="auto"/>
                <w:highlight w:val="none"/>
              </w:rPr>
            </w:pPr>
          </w:p>
        </w:tc>
        <w:tc>
          <w:tcPr>
            <w:tcW w:w="1034" w:type="dxa"/>
            <w:noWrap w:val="0"/>
            <w:vAlign w:val="center"/>
          </w:tcPr>
          <w:p w14:paraId="569752F0">
            <w:pPr>
              <w:autoSpaceDE w:val="0"/>
              <w:autoSpaceDN w:val="0"/>
              <w:adjustRightInd w:val="0"/>
              <w:jc w:val="center"/>
              <w:rPr>
                <w:rFonts w:hint="eastAsia"/>
                <w:color w:val="auto"/>
                <w:highlight w:val="none"/>
              </w:rPr>
            </w:pPr>
          </w:p>
        </w:tc>
        <w:tc>
          <w:tcPr>
            <w:tcW w:w="1695" w:type="dxa"/>
            <w:tcBorders>
              <w:right w:val="single" w:color="auto" w:sz="4" w:space="0"/>
            </w:tcBorders>
            <w:noWrap w:val="0"/>
            <w:vAlign w:val="center"/>
          </w:tcPr>
          <w:p w14:paraId="613B2943">
            <w:pPr>
              <w:autoSpaceDE w:val="0"/>
              <w:autoSpaceDN w:val="0"/>
              <w:adjustRightInd w:val="0"/>
              <w:jc w:val="center"/>
              <w:rPr>
                <w:rFonts w:hint="eastAsia"/>
                <w:color w:val="auto"/>
                <w:highlight w:val="none"/>
              </w:rPr>
            </w:pPr>
          </w:p>
        </w:tc>
        <w:tc>
          <w:tcPr>
            <w:tcW w:w="1174" w:type="dxa"/>
            <w:tcBorders>
              <w:left w:val="single" w:color="auto" w:sz="4" w:space="0"/>
              <w:right w:val="single" w:color="auto" w:sz="4" w:space="0"/>
            </w:tcBorders>
            <w:noWrap w:val="0"/>
            <w:vAlign w:val="center"/>
          </w:tcPr>
          <w:p w14:paraId="0922FD5D">
            <w:pPr>
              <w:autoSpaceDE w:val="0"/>
              <w:autoSpaceDN w:val="0"/>
              <w:adjustRightInd w:val="0"/>
              <w:jc w:val="center"/>
              <w:rPr>
                <w:rFonts w:hint="eastAsia"/>
                <w:color w:val="auto"/>
                <w:highlight w:val="none"/>
              </w:rPr>
            </w:pPr>
          </w:p>
        </w:tc>
        <w:tc>
          <w:tcPr>
            <w:tcW w:w="1407" w:type="dxa"/>
            <w:tcBorders>
              <w:left w:val="single" w:color="auto" w:sz="4" w:space="0"/>
            </w:tcBorders>
            <w:noWrap w:val="0"/>
            <w:vAlign w:val="center"/>
          </w:tcPr>
          <w:p w14:paraId="470AAE47">
            <w:pPr>
              <w:autoSpaceDE w:val="0"/>
              <w:autoSpaceDN w:val="0"/>
              <w:adjustRightInd w:val="0"/>
              <w:jc w:val="center"/>
              <w:rPr>
                <w:rFonts w:hint="eastAsia"/>
                <w:color w:val="auto"/>
                <w:highlight w:val="none"/>
              </w:rPr>
            </w:pPr>
          </w:p>
        </w:tc>
      </w:tr>
      <w:tr w14:paraId="34B02A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14:paraId="57D41328">
            <w:pPr>
              <w:autoSpaceDE w:val="0"/>
              <w:autoSpaceDN w:val="0"/>
              <w:adjustRightInd w:val="0"/>
              <w:jc w:val="center"/>
              <w:rPr>
                <w:rFonts w:hint="eastAsia"/>
                <w:color w:val="auto"/>
                <w:highlight w:val="none"/>
              </w:rPr>
            </w:pPr>
          </w:p>
        </w:tc>
        <w:tc>
          <w:tcPr>
            <w:tcW w:w="1041" w:type="dxa"/>
            <w:noWrap w:val="0"/>
            <w:vAlign w:val="center"/>
          </w:tcPr>
          <w:p w14:paraId="60C52483">
            <w:pPr>
              <w:autoSpaceDE w:val="0"/>
              <w:autoSpaceDN w:val="0"/>
              <w:adjustRightInd w:val="0"/>
              <w:jc w:val="center"/>
              <w:rPr>
                <w:rFonts w:hint="eastAsia"/>
                <w:color w:val="auto"/>
                <w:highlight w:val="none"/>
              </w:rPr>
            </w:pPr>
          </w:p>
        </w:tc>
        <w:tc>
          <w:tcPr>
            <w:tcW w:w="1199" w:type="dxa"/>
            <w:noWrap w:val="0"/>
            <w:vAlign w:val="center"/>
          </w:tcPr>
          <w:p w14:paraId="79227485">
            <w:pPr>
              <w:autoSpaceDE w:val="0"/>
              <w:autoSpaceDN w:val="0"/>
              <w:adjustRightInd w:val="0"/>
              <w:jc w:val="center"/>
              <w:rPr>
                <w:rFonts w:hint="eastAsia"/>
                <w:color w:val="auto"/>
                <w:highlight w:val="none"/>
              </w:rPr>
            </w:pPr>
          </w:p>
        </w:tc>
        <w:tc>
          <w:tcPr>
            <w:tcW w:w="970" w:type="dxa"/>
            <w:noWrap w:val="0"/>
            <w:vAlign w:val="center"/>
          </w:tcPr>
          <w:p w14:paraId="03974BF0">
            <w:pPr>
              <w:autoSpaceDE w:val="0"/>
              <w:autoSpaceDN w:val="0"/>
              <w:adjustRightInd w:val="0"/>
              <w:jc w:val="center"/>
              <w:rPr>
                <w:rFonts w:hint="eastAsia"/>
                <w:color w:val="auto"/>
                <w:highlight w:val="none"/>
              </w:rPr>
            </w:pPr>
          </w:p>
        </w:tc>
        <w:tc>
          <w:tcPr>
            <w:tcW w:w="966" w:type="dxa"/>
            <w:noWrap w:val="0"/>
            <w:vAlign w:val="center"/>
          </w:tcPr>
          <w:p w14:paraId="7428D392">
            <w:pPr>
              <w:autoSpaceDE w:val="0"/>
              <w:autoSpaceDN w:val="0"/>
              <w:adjustRightInd w:val="0"/>
              <w:jc w:val="center"/>
              <w:rPr>
                <w:rFonts w:hint="eastAsia"/>
                <w:color w:val="auto"/>
                <w:highlight w:val="none"/>
              </w:rPr>
            </w:pPr>
          </w:p>
        </w:tc>
        <w:tc>
          <w:tcPr>
            <w:tcW w:w="1034" w:type="dxa"/>
            <w:noWrap w:val="0"/>
            <w:vAlign w:val="center"/>
          </w:tcPr>
          <w:p w14:paraId="2DBEF736">
            <w:pPr>
              <w:autoSpaceDE w:val="0"/>
              <w:autoSpaceDN w:val="0"/>
              <w:adjustRightInd w:val="0"/>
              <w:jc w:val="center"/>
              <w:rPr>
                <w:rFonts w:hint="eastAsia"/>
                <w:color w:val="auto"/>
                <w:highlight w:val="none"/>
              </w:rPr>
            </w:pPr>
          </w:p>
        </w:tc>
        <w:tc>
          <w:tcPr>
            <w:tcW w:w="1695" w:type="dxa"/>
            <w:tcBorders>
              <w:right w:val="single" w:color="auto" w:sz="4" w:space="0"/>
            </w:tcBorders>
            <w:noWrap w:val="0"/>
            <w:vAlign w:val="center"/>
          </w:tcPr>
          <w:p w14:paraId="671099E4">
            <w:pPr>
              <w:autoSpaceDE w:val="0"/>
              <w:autoSpaceDN w:val="0"/>
              <w:adjustRightInd w:val="0"/>
              <w:jc w:val="center"/>
              <w:rPr>
                <w:rFonts w:hint="eastAsia"/>
                <w:color w:val="auto"/>
                <w:highlight w:val="none"/>
              </w:rPr>
            </w:pPr>
          </w:p>
        </w:tc>
        <w:tc>
          <w:tcPr>
            <w:tcW w:w="1174" w:type="dxa"/>
            <w:tcBorders>
              <w:left w:val="single" w:color="auto" w:sz="4" w:space="0"/>
              <w:right w:val="single" w:color="auto" w:sz="4" w:space="0"/>
            </w:tcBorders>
            <w:noWrap w:val="0"/>
            <w:vAlign w:val="center"/>
          </w:tcPr>
          <w:p w14:paraId="7679E333">
            <w:pPr>
              <w:autoSpaceDE w:val="0"/>
              <w:autoSpaceDN w:val="0"/>
              <w:adjustRightInd w:val="0"/>
              <w:jc w:val="center"/>
              <w:rPr>
                <w:rFonts w:hint="eastAsia"/>
                <w:color w:val="auto"/>
                <w:highlight w:val="none"/>
              </w:rPr>
            </w:pPr>
          </w:p>
        </w:tc>
        <w:tc>
          <w:tcPr>
            <w:tcW w:w="1407" w:type="dxa"/>
            <w:tcBorders>
              <w:left w:val="single" w:color="auto" w:sz="4" w:space="0"/>
            </w:tcBorders>
            <w:noWrap w:val="0"/>
            <w:vAlign w:val="center"/>
          </w:tcPr>
          <w:p w14:paraId="5426263E">
            <w:pPr>
              <w:autoSpaceDE w:val="0"/>
              <w:autoSpaceDN w:val="0"/>
              <w:adjustRightInd w:val="0"/>
              <w:jc w:val="center"/>
              <w:rPr>
                <w:rFonts w:hint="eastAsia"/>
                <w:color w:val="auto"/>
                <w:highlight w:val="none"/>
              </w:rPr>
            </w:pPr>
          </w:p>
        </w:tc>
      </w:tr>
      <w:tr w14:paraId="63DAA4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14:paraId="1599A692">
            <w:pPr>
              <w:autoSpaceDE w:val="0"/>
              <w:autoSpaceDN w:val="0"/>
              <w:adjustRightInd w:val="0"/>
              <w:jc w:val="center"/>
              <w:rPr>
                <w:rFonts w:hint="eastAsia"/>
                <w:color w:val="auto"/>
                <w:highlight w:val="none"/>
              </w:rPr>
            </w:pPr>
          </w:p>
        </w:tc>
        <w:tc>
          <w:tcPr>
            <w:tcW w:w="1041" w:type="dxa"/>
            <w:noWrap w:val="0"/>
            <w:vAlign w:val="center"/>
          </w:tcPr>
          <w:p w14:paraId="0D57F8B4">
            <w:pPr>
              <w:autoSpaceDE w:val="0"/>
              <w:autoSpaceDN w:val="0"/>
              <w:adjustRightInd w:val="0"/>
              <w:jc w:val="center"/>
              <w:rPr>
                <w:rFonts w:hint="eastAsia"/>
                <w:color w:val="auto"/>
                <w:highlight w:val="none"/>
              </w:rPr>
            </w:pPr>
          </w:p>
        </w:tc>
        <w:tc>
          <w:tcPr>
            <w:tcW w:w="1199" w:type="dxa"/>
            <w:noWrap w:val="0"/>
            <w:vAlign w:val="center"/>
          </w:tcPr>
          <w:p w14:paraId="388FDC12">
            <w:pPr>
              <w:autoSpaceDE w:val="0"/>
              <w:autoSpaceDN w:val="0"/>
              <w:adjustRightInd w:val="0"/>
              <w:jc w:val="center"/>
              <w:rPr>
                <w:rFonts w:hint="eastAsia"/>
                <w:color w:val="auto"/>
                <w:highlight w:val="none"/>
              </w:rPr>
            </w:pPr>
          </w:p>
        </w:tc>
        <w:tc>
          <w:tcPr>
            <w:tcW w:w="970" w:type="dxa"/>
            <w:noWrap w:val="0"/>
            <w:vAlign w:val="center"/>
          </w:tcPr>
          <w:p w14:paraId="1CD78CF1">
            <w:pPr>
              <w:autoSpaceDE w:val="0"/>
              <w:autoSpaceDN w:val="0"/>
              <w:adjustRightInd w:val="0"/>
              <w:jc w:val="center"/>
              <w:rPr>
                <w:rFonts w:hint="eastAsia"/>
                <w:color w:val="auto"/>
                <w:highlight w:val="none"/>
              </w:rPr>
            </w:pPr>
          </w:p>
        </w:tc>
        <w:tc>
          <w:tcPr>
            <w:tcW w:w="966" w:type="dxa"/>
            <w:noWrap w:val="0"/>
            <w:vAlign w:val="center"/>
          </w:tcPr>
          <w:p w14:paraId="1B87F027">
            <w:pPr>
              <w:autoSpaceDE w:val="0"/>
              <w:autoSpaceDN w:val="0"/>
              <w:adjustRightInd w:val="0"/>
              <w:jc w:val="center"/>
              <w:rPr>
                <w:rFonts w:hint="eastAsia"/>
                <w:color w:val="auto"/>
                <w:highlight w:val="none"/>
              </w:rPr>
            </w:pPr>
          </w:p>
        </w:tc>
        <w:tc>
          <w:tcPr>
            <w:tcW w:w="1034" w:type="dxa"/>
            <w:noWrap w:val="0"/>
            <w:vAlign w:val="center"/>
          </w:tcPr>
          <w:p w14:paraId="47AD284F">
            <w:pPr>
              <w:autoSpaceDE w:val="0"/>
              <w:autoSpaceDN w:val="0"/>
              <w:adjustRightInd w:val="0"/>
              <w:jc w:val="center"/>
              <w:rPr>
                <w:rFonts w:hint="eastAsia"/>
                <w:color w:val="auto"/>
                <w:highlight w:val="none"/>
              </w:rPr>
            </w:pPr>
          </w:p>
        </w:tc>
        <w:tc>
          <w:tcPr>
            <w:tcW w:w="1695" w:type="dxa"/>
            <w:tcBorders>
              <w:right w:val="single" w:color="auto" w:sz="4" w:space="0"/>
            </w:tcBorders>
            <w:noWrap w:val="0"/>
            <w:vAlign w:val="center"/>
          </w:tcPr>
          <w:p w14:paraId="7E66692B">
            <w:pPr>
              <w:autoSpaceDE w:val="0"/>
              <w:autoSpaceDN w:val="0"/>
              <w:adjustRightInd w:val="0"/>
              <w:jc w:val="center"/>
              <w:rPr>
                <w:rFonts w:hint="eastAsia"/>
                <w:color w:val="auto"/>
                <w:highlight w:val="none"/>
              </w:rPr>
            </w:pPr>
          </w:p>
        </w:tc>
        <w:tc>
          <w:tcPr>
            <w:tcW w:w="1174" w:type="dxa"/>
            <w:tcBorders>
              <w:left w:val="single" w:color="auto" w:sz="4" w:space="0"/>
              <w:right w:val="single" w:color="auto" w:sz="4" w:space="0"/>
            </w:tcBorders>
            <w:noWrap w:val="0"/>
            <w:vAlign w:val="center"/>
          </w:tcPr>
          <w:p w14:paraId="42F3F065">
            <w:pPr>
              <w:autoSpaceDE w:val="0"/>
              <w:autoSpaceDN w:val="0"/>
              <w:adjustRightInd w:val="0"/>
              <w:jc w:val="center"/>
              <w:rPr>
                <w:rFonts w:hint="eastAsia"/>
                <w:color w:val="auto"/>
                <w:highlight w:val="none"/>
              </w:rPr>
            </w:pPr>
          </w:p>
        </w:tc>
        <w:tc>
          <w:tcPr>
            <w:tcW w:w="1407" w:type="dxa"/>
            <w:tcBorders>
              <w:left w:val="single" w:color="auto" w:sz="4" w:space="0"/>
            </w:tcBorders>
            <w:noWrap w:val="0"/>
            <w:vAlign w:val="center"/>
          </w:tcPr>
          <w:p w14:paraId="4F7D3181">
            <w:pPr>
              <w:autoSpaceDE w:val="0"/>
              <w:autoSpaceDN w:val="0"/>
              <w:adjustRightInd w:val="0"/>
              <w:jc w:val="center"/>
              <w:rPr>
                <w:rFonts w:hint="eastAsia"/>
                <w:color w:val="auto"/>
                <w:highlight w:val="none"/>
              </w:rPr>
            </w:pPr>
          </w:p>
        </w:tc>
      </w:tr>
      <w:tr w14:paraId="313A9C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14:paraId="66414D14">
            <w:pPr>
              <w:autoSpaceDE w:val="0"/>
              <w:autoSpaceDN w:val="0"/>
              <w:adjustRightInd w:val="0"/>
              <w:jc w:val="center"/>
              <w:rPr>
                <w:rFonts w:hint="eastAsia"/>
                <w:color w:val="auto"/>
                <w:highlight w:val="none"/>
              </w:rPr>
            </w:pPr>
          </w:p>
        </w:tc>
        <w:tc>
          <w:tcPr>
            <w:tcW w:w="1041" w:type="dxa"/>
            <w:noWrap w:val="0"/>
            <w:vAlign w:val="center"/>
          </w:tcPr>
          <w:p w14:paraId="5FF18B65">
            <w:pPr>
              <w:autoSpaceDE w:val="0"/>
              <w:autoSpaceDN w:val="0"/>
              <w:adjustRightInd w:val="0"/>
              <w:jc w:val="center"/>
              <w:rPr>
                <w:rFonts w:hint="eastAsia"/>
                <w:color w:val="auto"/>
                <w:highlight w:val="none"/>
              </w:rPr>
            </w:pPr>
          </w:p>
        </w:tc>
        <w:tc>
          <w:tcPr>
            <w:tcW w:w="1199" w:type="dxa"/>
            <w:noWrap w:val="0"/>
            <w:vAlign w:val="center"/>
          </w:tcPr>
          <w:p w14:paraId="5F2F6621">
            <w:pPr>
              <w:autoSpaceDE w:val="0"/>
              <w:autoSpaceDN w:val="0"/>
              <w:adjustRightInd w:val="0"/>
              <w:jc w:val="center"/>
              <w:rPr>
                <w:rFonts w:hint="eastAsia"/>
                <w:color w:val="auto"/>
                <w:highlight w:val="none"/>
              </w:rPr>
            </w:pPr>
          </w:p>
        </w:tc>
        <w:tc>
          <w:tcPr>
            <w:tcW w:w="970" w:type="dxa"/>
            <w:noWrap w:val="0"/>
            <w:vAlign w:val="center"/>
          </w:tcPr>
          <w:p w14:paraId="5F5DB7B6">
            <w:pPr>
              <w:autoSpaceDE w:val="0"/>
              <w:autoSpaceDN w:val="0"/>
              <w:adjustRightInd w:val="0"/>
              <w:jc w:val="center"/>
              <w:rPr>
                <w:rFonts w:hint="eastAsia"/>
                <w:color w:val="auto"/>
                <w:highlight w:val="none"/>
              </w:rPr>
            </w:pPr>
          </w:p>
        </w:tc>
        <w:tc>
          <w:tcPr>
            <w:tcW w:w="966" w:type="dxa"/>
            <w:noWrap w:val="0"/>
            <w:vAlign w:val="center"/>
          </w:tcPr>
          <w:p w14:paraId="76A478DC">
            <w:pPr>
              <w:autoSpaceDE w:val="0"/>
              <w:autoSpaceDN w:val="0"/>
              <w:adjustRightInd w:val="0"/>
              <w:jc w:val="center"/>
              <w:rPr>
                <w:rFonts w:hint="eastAsia"/>
                <w:color w:val="auto"/>
                <w:highlight w:val="none"/>
              </w:rPr>
            </w:pPr>
          </w:p>
        </w:tc>
        <w:tc>
          <w:tcPr>
            <w:tcW w:w="1034" w:type="dxa"/>
            <w:noWrap w:val="0"/>
            <w:vAlign w:val="center"/>
          </w:tcPr>
          <w:p w14:paraId="5F235505">
            <w:pPr>
              <w:autoSpaceDE w:val="0"/>
              <w:autoSpaceDN w:val="0"/>
              <w:adjustRightInd w:val="0"/>
              <w:jc w:val="center"/>
              <w:rPr>
                <w:rFonts w:hint="eastAsia"/>
                <w:color w:val="auto"/>
                <w:highlight w:val="none"/>
              </w:rPr>
            </w:pPr>
          </w:p>
        </w:tc>
        <w:tc>
          <w:tcPr>
            <w:tcW w:w="1695" w:type="dxa"/>
            <w:tcBorders>
              <w:right w:val="single" w:color="auto" w:sz="4" w:space="0"/>
            </w:tcBorders>
            <w:noWrap w:val="0"/>
            <w:vAlign w:val="center"/>
          </w:tcPr>
          <w:p w14:paraId="2C67569E">
            <w:pPr>
              <w:autoSpaceDE w:val="0"/>
              <w:autoSpaceDN w:val="0"/>
              <w:adjustRightInd w:val="0"/>
              <w:jc w:val="center"/>
              <w:rPr>
                <w:rFonts w:hint="eastAsia"/>
                <w:color w:val="auto"/>
                <w:highlight w:val="none"/>
              </w:rPr>
            </w:pPr>
          </w:p>
        </w:tc>
        <w:tc>
          <w:tcPr>
            <w:tcW w:w="1174" w:type="dxa"/>
            <w:tcBorders>
              <w:left w:val="single" w:color="auto" w:sz="4" w:space="0"/>
              <w:right w:val="single" w:color="auto" w:sz="4" w:space="0"/>
            </w:tcBorders>
            <w:noWrap w:val="0"/>
            <w:vAlign w:val="center"/>
          </w:tcPr>
          <w:p w14:paraId="79DB0168">
            <w:pPr>
              <w:autoSpaceDE w:val="0"/>
              <w:autoSpaceDN w:val="0"/>
              <w:adjustRightInd w:val="0"/>
              <w:jc w:val="center"/>
              <w:rPr>
                <w:rFonts w:hint="eastAsia"/>
                <w:color w:val="auto"/>
                <w:highlight w:val="none"/>
              </w:rPr>
            </w:pPr>
          </w:p>
        </w:tc>
        <w:tc>
          <w:tcPr>
            <w:tcW w:w="1407" w:type="dxa"/>
            <w:tcBorders>
              <w:left w:val="single" w:color="auto" w:sz="4" w:space="0"/>
            </w:tcBorders>
            <w:noWrap w:val="0"/>
            <w:vAlign w:val="center"/>
          </w:tcPr>
          <w:p w14:paraId="028B82DA">
            <w:pPr>
              <w:autoSpaceDE w:val="0"/>
              <w:autoSpaceDN w:val="0"/>
              <w:adjustRightInd w:val="0"/>
              <w:jc w:val="center"/>
              <w:rPr>
                <w:rFonts w:hint="eastAsia"/>
                <w:color w:val="auto"/>
                <w:highlight w:val="none"/>
              </w:rPr>
            </w:pPr>
          </w:p>
        </w:tc>
      </w:tr>
      <w:tr w14:paraId="40D850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14:paraId="77DBD778">
            <w:pPr>
              <w:autoSpaceDE w:val="0"/>
              <w:autoSpaceDN w:val="0"/>
              <w:adjustRightInd w:val="0"/>
              <w:jc w:val="center"/>
              <w:rPr>
                <w:rFonts w:hint="eastAsia"/>
                <w:color w:val="auto"/>
                <w:highlight w:val="none"/>
              </w:rPr>
            </w:pPr>
          </w:p>
        </w:tc>
        <w:tc>
          <w:tcPr>
            <w:tcW w:w="1041" w:type="dxa"/>
            <w:noWrap w:val="0"/>
            <w:vAlign w:val="center"/>
          </w:tcPr>
          <w:p w14:paraId="70AFED58">
            <w:pPr>
              <w:autoSpaceDE w:val="0"/>
              <w:autoSpaceDN w:val="0"/>
              <w:adjustRightInd w:val="0"/>
              <w:jc w:val="center"/>
              <w:rPr>
                <w:rFonts w:hint="eastAsia"/>
                <w:color w:val="auto"/>
                <w:highlight w:val="none"/>
              </w:rPr>
            </w:pPr>
          </w:p>
        </w:tc>
        <w:tc>
          <w:tcPr>
            <w:tcW w:w="1199" w:type="dxa"/>
            <w:noWrap w:val="0"/>
            <w:vAlign w:val="center"/>
          </w:tcPr>
          <w:p w14:paraId="0EE4C2F8">
            <w:pPr>
              <w:autoSpaceDE w:val="0"/>
              <w:autoSpaceDN w:val="0"/>
              <w:adjustRightInd w:val="0"/>
              <w:jc w:val="center"/>
              <w:rPr>
                <w:rFonts w:hint="eastAsia"/>
                <w:color w:val="auto"/>
                <w:highlight w:val="none"/>
              </w:rPr>
            </w:pPr>
          </w:p>
        </w:tc>
        <w:tc>
          <w:tcPr>
            <w:tcW w:w="970" w:type="dxa"/>
            <w:noWrap w:val="0"/>
            <w:vAlign w:val="center"/>
          </w:tcPr>
          <w:p w14:paraId="4FC6D47B">
            <w:pPr>
              <w:autoSpaceDE w:val="0"/>
              <w:autoSpaceDN w:val="0"/>
              <w:adjustRightInd w:val="0"/>
              <w:jc w:val="center"/>
              <w:rPr>
                <w:rFonts w:hint="eastAsia"/>
                <w:color w:val="auto"/>
                <w:highlight w:val="none"/>
              </w:rPr>
            </w:pPr>
          </w:p>
        </w:tc>
        <w:tc>
          <w:tcPr>
            <w:tcW w:w="966" w:type="dxa"/>
            <w:noWrap w:val="0"/>
            <w:vAlign w:val="center"/>
          </w:tcPr>
          <w:p w14:paraId="3A443E42">
            <w:pPr>
              <w:autoSpaceDE w:val="0"/>
              <w:autoSpaceDN w:val="0"/>
              <w:adjustRightInd w:val="0"/>
              <w:jc w:val="center"/>
              <w:rPr>
                <w:rFonts w:hint="eastAsia"/>
                <w:color w:val="auto"/>
                <w:highlight w:val="none"/>
              </w:rPr>
            </w:pPr>
          </w:p>
        </w:tc>
        <w:tc>
          <w:tcPr>
            <w:tcW w:w="1034" w:type="dxa"/>
            <w:noWrap w:val="0"/>
            <w:vAlign w:val="center"/>
          </w:tcPr>
          <w:p w14:paraId="5A18D66D">
            <w:pPr>
              <w:autoSpaceDE w:val="0"/>
              <w:autoSpaceDN w:val="0"/>
              <w:adjustRightInd w:val="0"/>
              <w:jc w:val="center"/>
              <w:rPr>
                <w:rFonts w:hint="eastAsia"/>
                <w:color w:val="auto"/>
                <w:highlight w:val="none"/>
              </w:rPr>
            </w:pPr>
          </w:p>
        </w:tc>
        <w:tc>
          <w:tcPr>
            <w:tcW w:w="1695" w:type="dxa"/>
            <w:tcBorders>
              <w:right w:val="single" w:color="auto" w:sz="4" w:space="0"/>
            </w:tcBorders>
            <w:noWrap w:val="0"/>
            <w:vAlign w:val="center"/>
          </w:tcPr>
          <w:p w14:paraId="003BC743">
            <w:pPr>
              <w:autoSpaceDE w:val="0"/>
              <w:autoSpaceDN w:val="0"/>
              <w:adjustRightInd w:val="0"/>
              <w:jc w:val="center"/>
              <w:rPr>
                <w:rFonts w:hint="eastAsia"/>
                <w:color w:val="auto"/>
                <w:highlight w:val="none"/>
              </w:rPr>
            </w:pPr>
          </w:p>
        </w:tc>
        <w:tc>
          <w:tcPr>
            <w:tcW w:w="1174" w:type="dxa"/>
            <w:tcBorders>
              <w:left w:val="single" w:color="auto" w:sz="4" w:space="0"/>
              <w:right w:val="single" w:color="auto" w:sz="4" w:space="0"/>
            </w:tcBorders>
            <w:noWrap w:val="0"/>
            <w:vAlign w:val="center"/>
          </w:tcPr>
          <w:p w14:paraId="51785AF4">
            <w:pPr>
              <w:autoSpaceDE w:val="0"/>
              <w:autoSpaceDN w:val="0"/>
              <w:adjustRightInd w:val="0"/>
              <w:jc w:val="center"/>
              <w:rPr>
                <w:rFonts w:hint="eastAsia"/>
                <w:color w:val="auto"/>
                <w:highlight w:val="none"/>
              </w:rPr>
            </w:pPr>
          </w:p>
        </w:tc>
        <w:tc>
          <w:tcPr>
            <w:tcW w:w="1407" w:type="dxa"/>
            <w:tcBorders>
              <w:left w:val="single" w:color="auto" w:sz="4" w:space="0"/>
            </w:tcBorders>
            <w:noWrap w:val="0"/>
            <w:vAlign w:val="center"/>
          </w:tcPr>
          <w:p w14:paraId="33970A68">
            <w:pPr>
              <w:autoSpaceDE w:val="0"/>
              <w:autoSpaceDN w:val="0"/>
              <w:adjustRightInd w:val="0"/>
              <w:jc w:val="center"/>
              <w:rPr>
                <w:rFonts w:hint="eastAsia"/>
                <w:color w:val="auto"/>
                <w:highlight w:val="none"/>
              </w:rPr>
            </w:pPr>
          </w:p>
        </w:tc>
      </w:tr>
      <w:tr w14:paraId="733DBD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14:paraId="1358EDD3">
            <w:pPr>
              <w:autoSpaceDE w:val="0"/>
              <w:autoSpaceDN w:val="0"/>
              <w:adjustRightInd w:val="0"/>
              <w:jc w:val="center"/>
              <w:rPr>
                <w:rFonts w:hint="eastAsia"/>
                <w:color w:val="auto"/>
                <w:highlight w:val="none"/>
              </w:rPr>
            </w:pPr>
          </w:p>
        </w:tc>
        <w:tc>
          <w:tcPr>
            <w:tcW w:w="1041" w:type="dxa"/>
            <w:noWrap w:val="0"/>
            <w:vAlign w:val="center"/>
          </w:tcPr>
          <w:p w14:paraId="4E9582E7">
            <w:pPr>
              <w:autoSpaceDE w:val="0"/>
              <w:autoSpaceDN w:val="0"/>
              <w:adjustRightInd w:val="0"/>
              <w:jc w:val="center"/>
              <w:rPr>
                <w:rFonts w:hint="eastAsia"/>
                <w:color w:val="auto"/>
                <w:highlight w:val="none"/>
              </w:rPr>
            </w:pPr>
          </w:p>
        </w:tc>
        <w:tc>
          <w:tcPr>
            <w:tcW w:w="1199" w:type="dxa"/>
            <w:noWrap w:val="0"/>
            <w:vAlign w:val="center"/>
          </w:tcPr>
          <w:p w14:paraId="56AE80EE">
            <w:pPr>
              <w:autoSpaceDE w:val="0"/>
              <w:autoSpaceDN w:val="0"/>
              <w:adjustRightInd w:val="0"/>
              <w:jc w:val="center"/>
              <w:rPr>
                <w:rFonts w:hint="eastAsia"/>
                <w:color w:val="auto"/>
                <w:highlight w:val="none"/>
              </w:rPr>
            </w:pPr>
          </w:p>
        </w:tc>
        <w:tc>
          <w:tcPr>
            <w:tcW w:w="970" w:type="dxa"/>
            <w:noWrap w:val="0"/>
            <w:vAlign w:val="center"/>
          </w:tcPr>
          <w:p w14:paraId="6716BC99">
            <w:pPr>
              <w:autoSpaceDE w:val="0"/>
              <w:autoSpaceDN w:val="0"/>
              <w:adjustRightInd w:val="0"/>
              <w:jc w:val="center"/>
              <w:rPr>
                <w:rFonts w:hint="eastAsia"/>
                <w:color w:val="auto"/>
                <w:highlight w:val="none"/>
              </w:rPr>
            </w:pPr>
          </w:p>
        </w:tc>
        <w:tc>
          <w:tcPr>
            <w:tcW w:w="966" w:type="dxa"/>
            <w:noWrap w:val="0"/>
            <w:vAlign w:val="center"/>
          </w:tcPr>
          <w:p w14:paraId="6DA04CC1">
            <w:pPr>
              <w:autoSpaceDE w:val="0"/>
              <w:autoSpaceDN w:val="0"/>
              <w:adjustRightInd w:val="0"/>
              <w:jc w:val="center"/>
              <w:rPr>
                <w:rFonts w:hint="eastAsia"/>
                <w:color w:val="auto"/>
                <w:highlight w:val="none"/>
              </w:rPr>
            </w:pPr>
          </w:p>
        </w:tc>
        <w:tc>
          <w:tcPr>
            <w:tcW w:w="1034" w:type="dxa"/>
            <w:noWrap w:val="0"/>
            <w:vAlign w:val="center"/>
          </w:tcPr>
          <w:p w14:paraId="40F6A18B">
            <w:pPr>
              <w:autoSpaceDE w:val="0"/>
              <w:autoSpaceDN w:val="0"/>
              <w:adjustRightInd w:val="0"/>
              <w:jc w:val="center"/>
              <w:rPr>
                <w:rFonts w:hint="eastAsia"/>
                <w:color w:val="auto"/>
                <w:highlight w:val="none"/>
              </w:rPr>
            </w:pPr>
          </w:p>
        </w:tc>
        <w:tc>
          <w:tcPr>
            <w:tcW w:w="1695" w:type="dxa"/>
            <w:tcBorders>
              <w:right w:val="single" w:color="auto" w:sz="4" w:space="0"/>
            </w:tcBorders>
            <w:noWrap w:val="0"/>
            <w:vAlign w:val="center"/>
          </w:tcPr>
          <w:p w14:paraId="67A57087">
            <w:pPr>
              <w:autoSpaceDE w:val="0"/>
              <w:autoSpaceDN w:val="0"/>
              <w:adjustRightInd w:val="0"/>
              <w:jc w:val="center"/>
              <w:rPr>
                <w:rFonts w:hint="eastAsia"/>
                <w:color w:val="auto"/>
                <w:highlight w:val="none"/>
              </w:rPr>
            </w:pPr>
          </w:p>
        </w:tc>
        <w:tc>
          <w:tcPr>
            <w:tcW w:w="1174" w:type="dxa"/>
            <w:tcBorders>
              <w:left w:val="single" w:color="auto" w:sz="4" w:space="0"/>
              <w:right w:val="single" w:color="auto" w:sz="4" w:space="0"/>
            </w:tcBorders>
            <w:noWrap w:val="0"/>
            <w:vAlign w:val="center"/>
          </w:tcPr>
          <w:p w14:paraId="3400ADB2">
            <w:pPr>
              <w:autoSpaceDE w:val="0"/>
              <w:autoSpaceDN w:val="0"/>
              <w:adjustRightInd w:val="0"/>
              <w:jc w:val="center"/>
              <w:rPr>
                <w:rFonts w:hint="eastAsia"/>
                <w:color w:val="auto"/>
                <w:highlight w:val="none"/>
              </w:rPr>
            </w:pPr>
          </w:p>
        </w:tc>
        <w:tc>
          <w:tcPr>
            <w:tcW w:w="1407" w:type="dxa"/>
            <w:tcBorders>
              <w:left w:val="single" w:color="auto" w:sz="4" w:space="0"/>
            </w:tcBorders>
            <w:noWrap w:val="0"/>
            <w:vAlign w:val="center"/>
          </w:tcPr>
          <w:p w14:paraId="56A69938">
            <w:pPr>
              <w:autoSpaceDE w:val="0"/>
              <w:autoSpaceDN w:val="0"/>
              <w:adjustRightInd w:val="0"/>
              <w:jc w:val="center"/>
              <w:rPr>
                <w:rFonts w:hint="eastAsia"/>
                <w:color w:val="auto"/>
                <w:highlight w:val="none"/>
              </w:rPr>
            </w:pPr>
          </w:p>
        </w:tc>
      </w:tr>
    </w:tbl>
    <w:p w14:paraId="0AEBD6DA">
      <w:pPr>
        <w:ind w:firstLine="442" w:firstLineChars="200"/>
        <w:rPr>
          <w:rFonts w:hint="eastAsia"/>
          <w:b/>
          <w:color w:val="auto"/>
          <w:sz w:val="22"/>
          <w:szCs w:val="22"/>
          <w:highlight w:val="none"/>
        </w:rPr>
      </w:pPr>
      <w:r>
        <w:rPr>
          <w:rFonts w:hint="eastAsia"/>
          <w:b/>
          <w:color w:val="auto"/>
          <w:sz w:val="22"/>
          <w:szCs w:val="22"/>
          <w:highlight w:val="none"/>
        </w:rPr>
        <w:t>注：1、按评标细则要求提供，须附在商务技术投标文件中</w:t>
      </w:r>
      <w:r>
        <w:rPr>
          <w:rFonts w:hint="eastAsia"/>
          <w:color w:val="auto"/>
          <w:sz w:val="22"/>
          <w:szCs w:val="22"/>
          <w:highlight w:val="none"/>
        </w:rPr>
        <w:t>。</w:t>
      </w:r>
    </w:p>
    <w:p w14:paraId="77872D6C">
      <w:pPr>
        <w:pStyle w:val="9"/>
        <w:spacing w:line="400" w:lineRule="atLeast"/>
        <w:rPr>
          <w:rFonts w:hint="eastAsia" w:hAnsi="宋体" w:cs="宋体"/>
          <w:b/>
          <w:color w:val="auto"/>
          <w:sz w:val="22"/>
          <w:szCs w:val="22"/>
          <w:highlight w:val="none"/>
        </w:rPr>
      </w:pPr>
    </w:p>
    <w:p w14:paraId="040B7548">
      <w:pPr>
        <w:pStyle w:val="9"/>
        <w:spacing w:line="400" w:lineRule="atLeast"/>
        <w:rPr>
          <w:rFonts w:hint="eastAsia" w:hAnsi="宋体" w:cs="宋体"/>
          <w:b/>
          <w:color w:val="auto"/>
          <w:sz w:val="22"/>
          <w:szCs w:val="22"/>
          <w:highlight w:val="none"/>
        </w:rPr>
      </w:pPr>
    </w:p>
    <w:p w14:paraId="5BEE1CCA">
      <w:pPr>
        <w:pStyle w:val="9"/>
        <w:spacing w:line="400" w:lineRule="atLeast"/>
        <w:rPr>
          <w:rFonts w:hint="eastAsia" w:hAnsi="宋体" w:cs="宋体"/>
          <w:b/>
          <w:color w:val="auto"/>
          <w:sz w:val="22"/>
          <w:szCs w:val="22"/>
          <w:highlight w:val="none"/>
        </w:rPr>
      </w:pPr>
    </w:p>
    <w:p w14:paraId="3E5D482B">
      <w:pPr>
        <w:pStyle w:val="9"/>
        <w:spacing w:line="400" w:lineRule="exact"/>
        <w:ind w:firstLine="442" w:firstLineChars="200"/>
        <w:rPr>
          <w:rFonts w:hint="eastAsia" w:hAnsi="宋体" w:cs="宋体"/>
          <w:b/>
          <w:color w:val="auto"/>
          <w:sz w:val="22"/>
          <w:highlight w:val="none"/>
        </w:rPr>
      </w:pPr>
      <w:r>
        <w:rPr>
          <w:rFonts w:hint="eastAsia" w:hAnsi="宋体" w:cs="宋体"/>
          <w:b/>
          <w:color w:val="auto"/>
          <w:sz w:val="22"/>
          <w:highlight w:val="none"/>
        </w:rPr>
        <w:t>供应商名称（盖章）：</w:t>
      </w:r>
    </w:p>
    <w:p w14:paraId="5163B7E1">
      <w:pPr>
        <w:pStyle w:val="9"/>
        <w:spacing w:line="400" w:lineRule="exact"/>
        <w:ind w:firstLine="442" w:firstLineChars="200"/>
        <w:rPr>
          <w:rFonts w:hint="eastAsia" w:hAnsi="宋体" w:cs="宋体"/>
          <w:b/>
          <w:color w:val="auto"/>
          <w:sz w:val="22"/>
          <w:highlight w:val="none"/>
        </w:rPr>
      </w:pPr>
      <w:r>
        <w:rPr>
          <w:rFonts w:hint="eastAsia" w:hAnsi="宋体" w:cs="宋体"/>
          <w:b/>
          <w:color w:val="auto"/>
          <w:sz w:val="22"/>
          <w:highlight w:val="none"/>
        </w:rPr>
        <w:t>法定代表人或授权代表（签字或盖章）：</w:t>
      </w:r>
    </w:p>
    <w:p w14:paraId="3D6A71FA">
      <w:pPr>
        <w:pStyle w:val="9"/>
        <w:spacing w:line="400" w:lineRule="exact"/>
        <w:ind w:firstLine="442" w:firstLineChars="200"/>
        <w:rPr>
          <w:rFonts w:hint="eastAsia" w:hAnsi="宋体" w:cs="宋体"/>
          <w:b/>
          <w:color w:val="auto"/>
          <w:sz w:val="22"/>
          <w:highlight w:val="none"/>
        </w:rPr>
      </w:pPr>
      <w:r>
        <w:rPr>
          <w:rFonts w:hint="eastAsia" w:hAnsi="宋体" w:cs="宋体"/>
          <w:b/>
          <w:color w:val="auto"/>
          <w:sz w:val="22"/>
          <w:highlight w:val="none"/>
        </w:rPr>
        <w:t>日    期：</w:t>
      </w:r>
    </w:p>
    <w:p w14:paraId="6AB5B9D4">
      <w:pPr>
        <w:pStyle w:val="9"/>
        <w:spacing w:line="400" w:lineRule="exact"/>
        <w:rPr>
          <w:rFonts w:hint="eastAsia" w:hAnsi="宋体" w:cs="宋体"/>
          <w:b/>
          <w:color w:val="auto"/>
          <w:sz w:val="22"/>
          <w:highlight w:val="none"/>
        </w:rPr>
      </w:pPr>
    </w:p>
    <w:p w14:paraId="318F7EF0">
      <w:pPr>
        <w:pStyle w:val="9"/>
        <w:spacing w:line="400" w:lineRule="exact"/>
        <w:rPr>
          <w:rFonts w:hint="eastAsia" w:hAnsi="宋体" w:cs="宋体"/>
          <w:b/>
          <w:color w:val="auto"/>
          <w:sz w:val="22"/>
          <w:highlight w:val="none"/>
        </w:rPr>
      </w:pPr>
    </w:p>
    <w:p w14:paraId="1B0039DA">
      <w:pPr>
        <w:pStyle w:val="9"/>
        <w:spacing w:line="400" w:lineRule="exact"/>
        <w:rPr>
          <w:rFonts w:hint="eastAsia" w:hAnsi="宋体" w:cs="宋体"/>
          <w:b/>
          <w:color w:val="auto"/>
          <w:sz w:val="22"/>
          <w:highlight w:val="none"/>
        </w:rPr>
      </w:pPr>
    </w:p>
    <w:p w14:paraId="3B6660BD">
      <w:pPr>
        <w:pStyle w:val="9"/>
        <w:spacing w:line="400" w:lineRule="exact"/>
        <w:rPr>
          <w:rFonts w:hint="eastAsia" w:hAnsi="宋体" w:cs="宋体"/>
          <w:b/>
          <w:color w:val="auto"/>
          <w:sz w:val="22"/>
          <w:highlight w:val="none"/>
        </w:rPr>
      </w:pPr>
    </w:p>
    <w:p w14:paraId="0C2BE8EE">
      <w:pPr>
        <w:pStyle w:val="9"/>
        <w:spacing w:line="400" w:lineRule="exact"/>
        <w:rPr>
          <w:rFonts w:hint="eastAsia" w:hAnsi="宋体" w:cs="宋体"/>
          <w:b/>
          <w:color w:val="auto"/>
          <w:sz w:val="22"/>
          <w:highlight w:val="none"/>
        </w:rPr>
      </w:pPr>
    </w:p>
    <w:p w14:paraId="1EF23D95">
      <w:pPr>
        <w:pStyle w:val="9"/>
        <w:spacing w:line="400" w:lineRule="exact"/>
        <w:rPr>
          <w:rFonts w:hint="eastAsia" w:hAnsi="宋体" w:cs="宋体"/>
          <w:b/>
          <w:color w:val="auto"/>
          <w:sz w:val="22"/>
          <w:highlight w:val="none"/>
        </w:rPr>
      </w:pPr>
    </w:p>
    <w:p w14:paraId="789AC6FD">
      <w:pPr>
        <w:pStyle w:val="9"/>
        <w:spacing w:line="400" w:lineRule="exact"/>
        <w:rPr>
          <w:rFonts w:hint="eastAsia" w:hAnsi="宋体" w:cs="宋体"/>
          <w:b/>
          <w:color w:val="auto"/>
          <w:sz w:val="22"/>
          <w:highlight w:val="none"/>
        </w:rPr>
      </w:pPr>
    </w:p>
    <w:p w14:paraId="1AF52E73">
      <w:pPr>
        <w:pStyle w:val="9"/>
        <w:spacing w:line="400" w:lineRule="exact"/>
        <w:rPr>
          <w:rFonts w:hint="eastAsia" w:hAnsi="宋体" w:cs="宋体"/>
          <w:b/>
          <w:color w:val="auto"/>
          <w:sz w:val="22"/>
          <w:highlight w:val="none"/>
        </w:rPr>
      </w:pPr>
    </w:p>
    <w:p w14:paraId="5E4460F8">
      <w:pPr>
        <w:pStyle w:val="9"/>
        <w:spacing w:line="400" w:lineRule="exact"/>
        <w:rPr>
          <w:rFonts w:hint="eastAsia" w:hAnsi="宋体" w:cs="宋体"/>
          <w:b/>
          <w:color w:val="auto"/>
          <w:sz w:val="22"/>
          <w:highlight w:val="none"/>
        </w:rPr>
      </w:pPr>
    </w:p>
    <w:p w14:paraId="7F739FD9">
      <w:pPr>
        <w:pStyle w:val="9"/>
        <w:spacing w:line="400" w:lineRule="exact"/>
        <w:rPr>
          <w:rFonts w:hint="eastAsia" w:hAnsi="宋体" w:cs="宋体"/>
          <w:b/>
          <w:color w:val="auto"/>
          <w:sz w:val="22"/>
          <w:highlight w:val="none"/>
        </w:rPr>
      </w:pPr>
    </w:p>
    <w:p w14:paraId="56C7BC4E">
      <w:pPr>
        <w:pStyle w:val="9"/>
        <w:spacing w:line="400" w:lineRule="exact"/>
        <w:rPr>
          <w:rFonts w:hint="eastAsia" w:hAnsi="宋体" w:cs="宋体"/>
          <w:b/>
          <w:color w:val="auto"/>
          <w:sz w:val="22"/>
          <w:highlight w:val="none"/>
        </w:rPr>
      </w:pPr>
    </w:p>
    <w:p w14:paraId="0B1FBA4A">
      <w:pPr>
        <w:pStyle w:val="15"/>
        <w:rPr>
          <w:rFonts w:hint="eastAsia" w:hAnsi="宋体" w:cs="宋体"/>
          <w:b/>
          <w:color w:val="auto"/>
          <w:sz w:val="22"/>
          <w:highlight w:val="none"/>
        </w:rPr>
      </w:pPr>
    </w:p>
    <w:p w14:paraId="15640F28">
      <w:pPr>
        <w:rPr>
          <w:rFonts w:hint="eastAsia" w:hAnsi="宋体" w:cs="宋体"/>
          <w:b/>
          <w:color w:val="auto"/>
          <w:sz w:val="22"/>
          <w:highlight w:val="none"/>
        </w:rPr>
      </w:pPr>
    </w:p>
    <w:p w14:paraId="066684D3">
      <w:pPr>
        <w:autoSpaceDE w:val="0"/>
        <w:autoSpaceDN w:val="0"/>
        <w:adjustRightInd w:val="0"/>
        <w:ind w:firstLine="643" w:firstLineChars="200"/>
        <w:outlineLvl w:val="0"/>
        <w:rPr>
          <w:rFonts w:hint="eastAsia"/>
          <w:b/>
          <w:color w:val="auto"/>
          <w:sz w:val="32"/>
          <w:highlight w:val="none"/>
        </w:rPr>
      </w:pPr>
      <w:bookmarkStart w:id="20" w:name="_Toc24517"/>
      <w:r>
        <w:rPr>
          <w:rFonts w:hint="eastAsia"/>
          <w:b/>
          <w:color w:val="auto"/>
          <w:sz w:val="32"/>
          <w:highlight w:val="none"/>
          <w:lang w:val="en-US" w:eastAsia="zh-CN"/>
        </w:rPr>
        <w:t>7</w:t>
      </w:r>
      <w:bookmarkEnd w:id="20"/>
      <w:r>
        <w:rPr>
          <w:rFonts w:hint="eastAsia"/>
          <w:b/>
          <w:color w:val="auto"/>
          <w:sz w:val="32"/>
          <w:highlight w:val="none"/>
          <w:lang w:val="en-US" w:eastAsia="zh-CN"/>
        </w:rPr>
        <w:t>、</w:t>
      </w:r>
      <w:r>
        <w:rPr>
          <w:rFonts w:hint="eastAsia"/>
          <w:b/>
          <w:color w:val="auto"/>
          <w:sz w:val="32"/>
          <w:highlight w:val="none"/>
        </w:rPr>
        <w:t>项目负责人资格情况表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5"/>
        <w:gridCol w:w="83"/>
        <w:gridCol w:w="1860"/>
        <w:gridCol w:w="332"/>
        <w:gridCol w:w="1348"/>
        <w:gridCol w:w="1096"/>
        <w:gridCol w:w="644"/>
        <w:gridCol w:w="1500"/>
      </w:tblGrid>
      <w:tr w14:paraId="4CA89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275" w:type="dxa"/>
            <w:noWrap w:val="0"/>
            <w:vAlign w:val="top"/>
          </w:tcPr>
          <w:p w14:paraId="719B4A24">
            <w:pPr>
              <w:rPr>
                <w:color w:val="auto"/>
                <w:szCs w:val="21"/>
                <w:highlight w:val="none"/>
              </w:rPr>
            </w:pPr>
            <w:r>
              <w:rPr>
                <w:rFonts w:hint="eastAsia"/>
                <w:color w:val="auto"/>
                <w:szCs w:val="21"/>
                <w:highlight w:val="none"/>
              </w:rPr>
              <w:t>姓名</w:t>
            </w:r>
          </w:p>
        </w:tc>
        <w:tc>
          <w:tcPr>
            <w:tcW w:w="2275" w:type="dxa"/>
            <w:gridSpan w:val="3"/>
            <w:noWrap w:val="0"/>
            <w:vAlign w:val="top"/>
          </w:tcPr>
          <w:p w14:paraId="2F1ADB36">
            <w:pPr>
              <w:rPr>
                <w:color w:val="auto"/>
                <w:szCs w:val="21"/>
                <w:highlight w:val="none"/>
              </w:rPr>
            </w:pPr>
          </w:p>
        </w:tc>
        <w:tc>
          <w:tcPr>
            <w:tcW w:w="2444" w:type="dxa"/>
            <w:gridSpan w:val="2"/>
            <w:noWrap w:val="0"/>
            <w:vAlign w:val="top"/>
          </w:tcPr>
          <w:p w14:paraId="57A52534">
            <w:pPr>
              <w:rPr>
                <w:color w:val="auto"/>
                <w:szCs w:val="21"/>
                <w:highlight w:val="none"/>
              </w:rPr>
            </w:pPr>
            <w:r>
              <w:rPr>
                <w:rFonts w:hint="eastAsia"/>
                <w:color w:val="auto"/>
                <w:szCs w:val="21"/>
                <w:highlight w:val="none"/>
              </w:rPr>
              <w:t>性别</w:t>
            </w:r>
          </w:p>
        </w:tc>
        <w:tc>
          <w:tcPr>
            <w:tcW w:w="2144" w:type="dxa"/>
            <w:gridSpan w:val="2"/>
            <w:noWrap w:val="0"/>
            <w:vAlign w:val="top"/>
          </w:tcPr>
          <w:p w14:paraId="225FAB3A">
            <w:pPr>
              <w:rPr>
                <w:color w:val="auto"/>
                <w:szCs w:val="21"/>
                <w:highlight w:val="none"/>
              </w:rPr>
            </w:pPr>
          </w:p>
        </w:tc>
      </w:tr>
      <w:tr w14:paraId="50AF8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275" w:type="dxa"/>
            <w:noWrap w:val="0"/>
            <w:vAlign w:val="top"/>
          </w:tcPr>
          <w:p w14:paraId="4CF74BA2">
            <w:pPr>
              <w:rPr>
                <w:color w:val="auto"/>
                <w:szCs w:val="21"/>
                <w:highlight w:val="none"/>
              </w:rPr>
            </w:pPr>
            <w:r>
              <w:rPr>
                <w:rFonts w:hint="eastAsia"/>
                <w:color w:val="auto"/>
                <w:szCs w:val="21"/>
                <w:highlight w:val="none"/>
              </w:rPr>
              <w:t>年龄</w:t>
            </w:r>
          </w:p>
        </w:tc>
        <w:tc>
          <w:tcPr>
            <w:tcW w:w="2275" w:type="dxa"/>
            <w:gridSpan w:val="3"/>
            <w:noWrap w:val="0"/>
            <w:vAlign w:val="top"/>
          </w:tcPr>
          <w:p w14:paraId="3A9A6C23">
            <w:pPr>
              <w:rPr>
                <w:color w:val="auto"/>
                <w:szCs w:val="21"/>
                <w:highlight w:val="none"/>
              </w:rPr>
            </w:pPr>
          </w:p>
        </w:tc>
        <w:tc>
          <w:tcPr>
            <w:tcW w:w="2444" w:type="dxa"/>
            <w:gridSpan w:val="2"/>
            <w:noWrap w:val="0"/>
            <w:vAlign w:val="top"/>
          </w:tcPr>
          <w:p w14:paraId="4D446A2B">
            <w:pPr>
              <w:rPr>
                <w:color w:val="auto"/>
                <w:szCs w:val="21"/>
                <w:highlight w:val="none"/>
              </w:rPr>
            </w:pPr>
            <w:r>
              <w:rPr>
                <w:rFonts w:hint="eastAsia"/>
                <w:color w:val="auto"/>
                <w:szCs w:val="21"/>
                <w:highlight w:val="none"/>
              </w:rPr>
              <w:t>职务</w:t>
            </w:r>
          </w:p>
        </w:tc>
        <w:tc>
          <w:tcPr>
            <w:tcW w:w="2144" w:type="dxa"/>
            <w:gridSpan w:val="2"/>
            <w:noWrap w:val="0"/>
            <w:vAlign w:val="top"/>
          </w:tcPr>
          <w:p w14:paraId="63012D96">
            <w:pPr>
              <w:rPr>
                <w:color w:val="auto"/>
                <w:szCs w:val="21"/>
                <w:highlight w:val="none"/>
              </w:rPr>
            </w:pPr>
          </w:p>
        </w:tc>
      </w:tr>
      <w:tr w14:paraId="1FA93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275" w:type="dxa"/>
            <w:noWrap w:val="0"/>
            <w:vAlign w:val="top"/>
          </w:tcPr>
          <w:p w14:paraId="3D1041AB">
            <w:pPr>
              <w:rPr>
                <w:color w:val="auto"/>
                <w:szCs w:val="21"/>
                <w:highlight w:val="none"/>
              </w:rPr>
            </w:pPr>
            <w:r>
              <w:rPr>
                <w:rFonts w:hint="eastAsia"/>
                <w:color w:val="auto"/>
                <w:szCs w:val="21"/>
                <w:highlight w:val="none"/>
              </w:rPr>
              <w:t>执业证书</w:t>
            </w:r>
          </w:p>
        </w:tc>
        <w:tc>
          <w:tcPr>
            <w:tcW w:w="2275" w:type="dxa"/>
            <w:gridSpan w:val="3"/>
            <w:noWrap w:val="0"/>
            <w:vAlign w:val="top"/>
          </w:tcPr>
          <w:p w14:paraId="729B410F">
            <w:pPr>
              <w:rPr>
                <w:color w:val="auto"/>
                <w:szCs w:val="21"/>
                <w:highlight w:val="none"/>
              </w:rPr>
            </w:pPr>
          </w:p>
        </w:tc>
        <w:tc>
          <w:tcPr>
            <w:tcW w:w="2444" w:type="dxa"/>
            <w:gridSpan w:val="2"/>
            <w:noWrap w:val="0"/>
            <w:vAlign w:val="top"/>
          </w:tcPr>
          <w:p w14:paraId="68EF767D">
            <w:pPr>
              <w:rPr>
                <w:color w:val="auto"/>
                <w:szCs w:val="21"/>
                <w:highlight w:val="none"/>
              </w:rPr>
            </w:pPr>
            <w:r>
              <w:rPr>
                <w:rFonts w:hint="eastAsia"/>
                <w:color w:val="auto"/>
                <w:szCs w:val="21"/>
                <w:highlight w:val="none"/>
              </w:rPr>
              <w:t>职称</w:t>
            </w:r>
          </w:p>
        </w:tc>
        <w:tc>
          <w:tcPr>
            <w:tcW w:w="2144" w:type="dxa"/>
            <w:gridSpan w:val="2"/>
            <w:noWrap w:val="0"/>
            <w:vAlign w:val="top"/>
          </w:tcPr>
          <w:p w14:paraId="38A84B90">
            <w:pPr>
              <w:rPr>
                <w:color w:val="auto"/>
                <w:szCs w:val="21"/>
                <w:highlight w:val="none"/>
              </w:rPr>
            </w:pPr>
          </w:p>
        </w:tc>
      </w:tr>
      <w:tr w14:paraId="41E4E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275" w:type="dxa"/>
            <w:noWrap w:val="0"/>
            <w:vAlign w:val="top"/>
          </w:tcPr>
          <w:p w14:paraId="1B4702B4">
            <w:pPr>
              <w:rPr>
                <w:rFonts w:hint="eastAsia"/>
                <w:color w:val="auto"/>
                <w:szCs w:val="21"/>
                <w:highlight w:val="none"/>
              </w:rPr>
            </w:pPr>
            <w:r>
              <w:rPr>
                <w:rFonts w:hint="eastAsia"/>
                <w:color w:val="auto"/>
                <w:szCs w:val="21"/>
                <w:highlight w:val="none"/>
              </w:rPr>
              <w:t>毕业学校及毕业时间</w:t>
            </w:r>
          </w:p>
        </w:tc>
        <w:tc>
          <w:tcPr>
            <w:tcW w:w="2275" w:type="dxa"/>
            <w:gridSpan w:val="3"/>
            <w:noWrap w:val="0"/>
            <w:vAlign w:val="top"/>
          </w:tcPr>
          <w:p w14:paraId="53EED2BF">
            <w:pPr>
              <w:rPr>
                <w:color w:val="auto"/>
                <w:szCs w:val="21"/>
                <w:highlight w:val="none"/>
              </w:rPr>
            </w:pPr>
          </w:p>
        </w:tc>
        <w:tc>
          <w:tcPr>
            <w:tcW w:w="2444" w:type="dxa"/>
            <w:gridSpan w:val="2"/>
            <w:noWrap w:val="0"/>
            <w:vAlign w:val="top"/>
          </w:tcPr>
          <w:p w14:paraId="4D02020A">
            <w:pPr>
              <w:rPr>
                <w:rFonts w:hint="eastAsia"/>
                <w:color w:val="auto"/>
                <w:szCs w:val="21"/>
                <w:highlight w:val="none"/>
              </w:rPr>
            </w:pPr>
            <w:r>
              <w:rPr>
                <w:rFonts w:hint="eastAsia"/>
                <w:color w:val="auto"/>
                <w:szCs w:val="21"/>
                <w:highlight w:val="none"/>
              </w:rPr>
              <w:t>学校专业</w:t>
            </w:r>
          </w:p>
        </w:tc>
        <w:tc>
          <w:tcPr>
            <w:tcW w:w="2144" w:type="dxa"/>
            <w:gridSpan w:val="2"/>
            <w:noWrap w:val="0"/>
            <w:vAlign w:val="top"/>
          </w:tcPr>
          <w:p w14:paraId="642B8AAF">
            <w:pPr>
              <w:rPr>
                <w:color w:val="auto"/>
                <w:szCs w:val="21"/>
                <w:highlight w:val="none"/>
              </w:rPr>
            </w:pPr>
          </w:p>
        </w:tc>
      </w:tr>
      <w:tr w14:paraId="68A5B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275" w:type="dxa"/>
            <w:noWrap w:val="0"/>
            <w:vAlign w:val="top"/>
          </w:tcPr>
          <w:p w14:paraId="71165104">
            <w:pPr>
              <w:rPr>
                <w:color w:val="auto"/>
                <w:szCs w:val="21"/>
                <w:highlight w:val="none"/>
              </w:rPr>
            </w:pPr>
            <w:r>
              <w:rPr>
                <w:rFonts w:hint="eastAsia"/>
                <w:color w:val="auto"/>
                <w:szCs w:val="21"/>
                <w:highlight w:val="none"/>
              </w:rPr>
              <w:t>参加工作时间</w:t>
            </w:r>
          </w:p>
        </w:tc>
        <w:tc>
          <w:tcPr>
            <w:tcW w:w="2275" w:type="dxa"/>
            <w:gridSpan w:val="3"/>
            <w:noWrap w:val="0"/>
            <w:vAlign w:val="top"/>
          </w:tcPr>
          <w:p w14:paraId="55443060">
            <w:pPr>
              <w:rPr>
                <w:color w:val="auto"/>
                <w:szCs w:val="21"/>
                <w:highlight w:val="none"/>
              </w:rPr>
            </w:pPr>
          </w:p>
        </w:tc>
        <w:tc>
          <w:tcPr>
            <w:tcW w:w="2444" w:type="dxa"/>
            <w:gridSpan w:val="2"/>
            <w:noWrap w:val="0"/>
            <w:vAlign w:val="top"/>
          </w:tcPr>
          <w:p w14:paraId="24E5A698">
            <w:pPr>
              <w:rPr>
                <w:color w:val="auto"/>
                <w:szCs w:val="21"/>
                <w:highlight w:val="none"/>
              </w:rPr>
            </w:pPr>
            <w:r>
              <w:rPr>
                <w:rFonts w:hint="eastAsia"/>
                <w:color w:val="auto"/>
                <w:szCs w:val="21"/>
                <w:highlight w:val="none"/>
              </w:rPr>
              <w:t>从事（项目负责人）年限</w:t>
            </w:r>
          </w:p>
        </w:tc>
        <w:tc>
          <w:tcPr>
            <w:tcW w:w="2144" w:type="dxa"/>
            <w:gridSpan w:val="2"/>
            <w:noWrap w:val="0"/>
            <w:vAlign w:val="top"/>
          </w:tcPr>
          <w:p w14:paraId="00DAED3E">
            <w:pPr>
              <w:rPr>
                <w:color w:val="auto"/>
                <w:szCs w:val="21"/>
                <w:highlight w:val="none"/>
              </w:rPr>
            </w:pPr>
          </w:p>
        </w:tc>
      </w:tr>
      <w:tr w14:paraId="4BEF9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138" w:type="dxa"/>
            <w:gridSpan w:val="8"/>
            <w:noWrap w:val="0"/>
            <w:vAlign w:val="top"/>
          </w:tcPr>
          <w:p w14:paraId="0C931E83">
            <w:pPr>
              <w:rPr>
                <w:color w:val="auto"/>
                <w:szCs w:val="21"/>
                <w:highlight w:val="none"/>
              </w:rPr>
            </w:pPr>
          </w:p>
        </w:tc>
      </w:tr>
      <w:tr w14:paraId="35227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358" w:type="dxa"/>
            <w:gridSpan w:val="2"/>
            <w:noWrap w:val="0"/>
            <w:vAlign w:val="top"/>
          </w:tcPr>
          <w:p w14:paraId="41EEEB11">
            <w:pPr>
              <w:rPr>
                <w:color w:val="auto"/>
                <w:szCs w:val="21"/>
                <w:highlight w:val="none"/>
              </w:rPr>
            </w:pPr>
            <w:r>
              <w:rPr>
                <w:rFonts w:hint="eastAsia"/>
                <w:color w:val="auto"/>
                <w:szCs w:val="21"/>
                <w:highlight w:val="none"/>
              </w:rPr>
              <w:t>项目名称</w:t>
            </w:r>
          </w:p>
        </w:tc>
        <w:tc>
          <w:tcPr>
            <w:tcW w:w="1860" w:type="dxa"/>
            <w:noWrap w:val="0"/>
            <w:vAlign w:val="top"/>
          </w:tcPr>
          <w:p w14:paraId="7CD1D925">
            <w:pPr>
              <w:rPr>
                <w:color w:val="auto"/>
                <w:szCs w:val="21"/>
                <w:highlight w:val="none"/>
              </w:rPr>
            </w:pPr>
            <w:r>
              <w:rPr>
                <w:rFonts w:hint="eastAsia"/>
                <w:color w:val="auto"/>
                <w:szCs w:val="21"/>
                <w:highlight w:val="none"/>
              </w:rPr>
              <w:t>建设规模</w:t>
            </w:r>
          </w:p>
        </w:tc>
        <w:tc>
          <w:tcPr>
            <w:tcW w:w="1680" w:type="dxa"/>
            <w:gridSpan w:val="2"/>
            <w:noWrap w:val="0"/>
            <w:vAlign w:val="top"/>
          </w:tcPr>
          <w:p w14:paraId="69EA44CE">
            <w:pPr>
              <w:rPr>
                <w:color w:val="auto"/>
                <w:szCs w:val="21"/>
                <w:highlight w:val="none"/>
              </w:rPr>
            </w:pPr>
            <w:r>
              <w:rPr>
                <w:rFonts w:hint="eastAsia"/>
                <w:color w:val="auto"/>
                <w:szCs w:val="21"/>
                <w:highlight w:val="none"/>
              </w:rPr>
              <w:t>开竣工日期</w:t>
            </w:r>
          </w:p>
        </w:tc>
        <w:tc>
          <w:tcPr>
            <w:tcW w:w="1740" w:type="dxa"/>
            <w:gridSpan w:val="2"/>
            <w:noWrap w:val="0"/>
            <w:vAlign w:val="top"/>
          </w:tcPr>
          <w:p w14:paraId="7237C69A">
            <w:pPr>
              <w:rPr>
                <w:color w:val="auto"/>
                <w:szCs w:val="21"/>
                <w:highlight w:val="none"/>
              </w:rPr>
            </w:pPr>
            <w:r>
              <w:rPr>
                <w:rFonts w:hint="eastAsia"/>
                <w:color w:val="auto"/>
                <w:szCs w:val="21"/>
                <w:highlight w:val="none"/>
              </w:rPr>
              <w:t>担负的技术职务</w:t>
            </w:r>
          </w:p>
        </w:tc>
        <w:tc>
          <w:tcPr>
            <w:tcW w:w="1500" w:type="dxa"/>
            <w:noWrap w:val="0"/>
            <w:vAlign w:val="top"/>
          </w:tcPr>
          <w:p w14:paraId="695F0054">
            <w:pPr>
              <w:rPr>
                <w:color w:val="auto"/>
                <w:szCs w:val="21"/>
                <w:highlight w:val="none"/>
              </w:rPr>
            </w:pPr>
            <w:r>
              <w:rPr>
                <w:rFonts w:hint="eastAsia"/>
                <w:color w:val="auto"/>
                <w:szCs w:val="21"/>
                <w:highlight w:val="none"/>
              </w:rPr>
              <w:t>项目质量</w:t>
            </w:r>
          </w:p>
        </w:tc>
      </w:tr>
      <w:tr w14:paraId="0A78E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358" w:type="dxa"/>
            <w:gridSpan w:val="2"/>
            <w:noWrap w:val="0"/>
            <w:vAlign w:val="top"/>
          </w:tcPr>
          <w:p w14:paraId="468392B0">
            <w:pPr>
              <w:rPr>
                <w:color w:val="auto"/>
                <w:szCs w:val="21"/>
                <w:highlight w:val="none"/>
              </w:rPr>
            </w:pPr>
          </w:p>
        </w:tc>
        <w:tc>
          <w:tcPr>
            <w:tcW w:w="1860" w:type="dxa"/>
            <w:noWrap w:val="0"/>
            <w:vAlign w:val="top"/>
          </w:tcPr>
          <w:p w14:paraId="195B04C1">
            <w:pPr>
              <w:rPr>
                <w:color w:val="auto"/>
                <w:szCs w:val="21"/>
                <w:highlight w:val="none"/>
              </w:rPr>
            </w:pPr>
          </w:p>
        </w:tc>
        <w:tc>
          <w:tcPr>
            <w:tcW w:w="1680" w:type="dxa"/>
            <w:gridSpan w:val="2"/>
            <w:noWrap w:val="0"/>
            <w:vAlign w:val="top"/>
          </w:tcPr>
          <w:p w14:paraId="23947D78">
            <w:pPr>
              <w:rPr>
                <w:color w:val="auto"/>
                <w:szCs w:val="21"/>
                <w:highlight w:val="none"/>
              </w:rPr>
            </w:pPr>
          </w:p>
        </w:tc>
        <w:tc>
          <w:tcPr>
            <w:tcW w:w="1740" w:type="dxa"/>
            <w:gridSpan w:val="2"/>
            <w:noWrap w:val="0"/>
            <w:vAlign w:val="top"/>
          </w:tcPr>
          <w:p w14:paraId="321D81F6">
            <w:pPr>
              <w:rPr>
                <w:color w:val="auto"/>
                <w:szCs w:val="21"/>
                <w:highlight w:val="none"/>
              </w:rPr>
            </w:pPr>
          </w:p>
        </w:tc>
        <w:tc>
          <w:tcPr>
            <w:tcW w:w="1500" w:type="dxa"/>
            <w:noWrap w:val="0"/>
            <w:vAlign w:val="top"/>
          </w:tcPr>
          <w:p w14:paraId="666DBDBA">
            <w:pPr>
              <w:rPr>
                <w:color w:val="auto"/>
                <w:szCs w:val="21"/>
                <w:highlight w:val="none"/>
              </w:rPr>
            </w:pPr>
          </w:p>
        </w:tc>
      </w:tr>
      <w:tr w14:paraId="57636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358" w:type="dxa"/>
            <w:gridSpan w:val="2"/>
            <w:noWrap w:val="0"/>
            <w:vAlign w:val="top"/>
          </w:tcPr>
          <w:p w14:paraId="4E59F1F0">
            <w:pPr>
              <w:rPr>
                <w:color w:val="auto"/>
                <w:szCs w:val="21"/>
                <w:highlight w:val="none"/>
              </w:rPr>
            </w:pPr>
          </w:p>
        </w:tc>
        <w:tc>
          <w:tcPr>
            <w:tcW w:w="1860" w:type="dxa"/>
            <w:noWrap w:val="0"/>
            <w:vAlign w:val="top"/>
          </w:tcPr>
          <w:p w14:paraId="70237BCB">
            <w:pPr>
              <w:rPr>
                <w:color w:val="auto"/>
                <w:szCs w:val="21"/>
                <w:highlight w:val="none"/>
              </w:rPr>
            </w:pPr>
          </w:p>
        </w:tc>
        <w:tc>
          <w:tcPr>
            <w:tcW w:w="1680" w:type="dxa"/>
            <w:gridSpan w:val="2"/>
            <w:noWrap w:val="0"/>
            <w:vAlign w:val="top"/>
          </w:tcPr>
          <w:p w14:paraId="4DF7861E">
            <w:pPr>
              <w:rPr>
                <w:color w:val="auto"/>
                <w:szCs w:val="21"/>
                <w:highlight w:val="none"/>
              </w:rPr>
            </w:pPr>
          </w:p>
        </w:tc>
        <w:tc>
          <w:tcPr>
            <w:tcW w:w="1740" w:type="dxa"/>
            <w:gridSpan w:val="2"/>
            <w:noWrap w:val="0"/>
            <w:vAlign w:val="top"/>
          </w:tcPr>
          <w:p w14:paraId="7F94FCB2">
            <w:pPr>
              <w:rPr>
                <w:color w:val="auto"/>
                <w:szCs w:val="21"/>
                <w:highlight w:val="none"/>
              </w:rPr>
            </w:pPr>
          </w:p>
        </w:tc>
        <w:tc>
          <w:tcPr>
            <w:tcW w:w="1500" w:type="dxa"/>
            <w:noWrap w:val="0"/>
            <w:vAlign w:val="top"/>
          </w:tcPr>
          <w:p w14:paraId="271DA7B8">
            <w:pPr>
              <w:rPr>
                <w:color w:val="auto"/>
                <w:szCs w:val="21"/>
                <w:highlight w:val="none"/>
              </w:rPr>
            </w:pPr>
          </w:p>
        </w:tc>
      </w:tr>
      <w:tr w14:paraId="19B55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358" w:type="dxa"/>
            <w:gridSpan w:val="2"/>
            <w:noWrap w:val="0"/>
            <w:vAlign w:val="top"/>
          </w:tcPr>
          <w:p w14:paraId="7FA701B1">
            <w:pPr>
              <w:rPr>
                <w:color w:val="auto"/>
                <w:szCs w:val="21"/>
                <w:highlight w:val="none"/>
              </w:rPr>
            </w:pPr>
          </w:p>
        </w:tc>
        <w:tc>
          <w:tcPr>
            <w:tcW w:w="1860" w:type="dxa"/>
            <w:noWrap w:val="0"/>
            <w:vAlign w:val="top"/>
          </w:tcPr>
          <w:p w14:paraId="05E7EEE5">
            <w:pPr>
              <w:rPr>
                <w:color w:val="auto"/>
                <w:szCs w:val="21"/>
                <w:highlight w:val="none"/>
              </w:rPr>
            </w:pPr>
          </w:p>
        </w:tc>
        <w:tc>
          <w:tcPr>
            <w:tcW w:w="1680" w:type="dxa"/>
            <w:gridSpan w:val="2"/>
            <w:noWrap w:val="0"/>
            <w:vAlign w:val="top"/>
          </w:tcPr>
          <w:p w14:paraId="2566DA0D">
            <w:pPr>
              <w:rPr>
                <w:color w:val="auto"/>
                <w:szCs w:val="21"/>
                <w:highlight w:val="none"/>
              </w:rPr>
            </w:pPr>
          </w:p>
        </w:tc>
        <w:tc>
          <w:tcPr>
            <w:tcW w:w="1740" w:type="dxa"/>
            <w:gridSpan w:val="2"/>
            <w:noWrap w:val="0"/>
            <w:vAlign w:val="top"/>
          </w:tcPr>
          <w:p w14:paraId="3A496173">
            <w:pPr>
              <w:rPr>
                <w:color w:val="auto"/>
                <w:szCs w:val="21"/>
                <w:highlight w:val="none"/>
              </w:rPr>
            </w:pPr>
          </w:p>
        </w:tc>
        <w:tc>
          <w:tcPr>
            <w:tcW w:w="1500" w:type="dxa"/>
            <w:noWrap w:val="0"/>
            <w:vAlign w:val="top"/>
          </w:tcPr>
          <w:p w14:paraId="6662964E">
            <w:pPr>
              <w:rPr>
                <w:color w:val="auto"/>
                <w:szCs w:val="21"/>
                <w:highlight w:val="none"/>
              </w:rPr>
            </w:pPr>
          </w:p>
        </w:tc>
      </w:tr>
      <w:tr w14:paraId="4F15C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358" w:type="dxa"/>
            <w:gridSpan w:val="2"/>
            <w:noWrap w:val="0"/>
            <w:vAlign w:val="top"/>
          </w:tcPr>
          <w:p w14:paraId="6AC90D4E">
            <w:pPr>
              <w:rPr>
                <w:color w:val="auto"/>
                <w:szCs w:val="21"/>
                <w:highlight w:val="none"/>
              </w:rPr>
            </w:pPr>
          </w:p>
        </w:tc>
        <w:tc>
          <w:tcPr>
            <w:tcW w:w="1860" w:type="dxa"/>
            <w:noWrap w:val="0"/>
            <w:vAlign w:val="top"/>
          </w:tcPr>
          <w:p w14:paraId="56592820">
            <w:pPr>
              <w:rPr>
                <w:color w:val="auto"/>
                <w:szCs w:val="21"/>
                <w:highlight w:val="none"/>
              </w:rPr>
            </w:pPr>
          </w:p>
        </w:tc>
        <w:tc>
          <w:tcPr>
            <w:tcW w:w="1680" w:type="dxa"/>
            <w:gridSpan w:val="2"/>
            <w:noWrap w:val="0"/>
            <w:vAlign w:val="top"/>
          </w:tcPr>
          <w:p w14:paraId="36B01448">
            <w:pPr>
              <w:rPr>
                <w:color w:val="auto"/>
                <w:szCs w:val="21"/>
                <w:highlight w:val="none"/>
              </w:rPr>
            </w:pPr>
          </w:p>
        </w:tc>
        <w:tc>
          <w:tcPr>
            <w:tcW w:w="1740" w:type="dxa"/>
            <w:gridSpan w:val="2"/>
            <w:noWrap w:val="0"/>
            <w:vAlign w:val="top"/>
          </w:tcPr>
          <w:p w14:paraId="60D4C2D1">
            <w:pPr>
              <w:rPr>
                <w:color w:val="auto"/>
                <w:szCs w:val="21"/>
                <w:highlight w:val="none"/>
              </w:rPr>
            </w:pPr>
          </w:p>
        </w:tc>
        <w:tc>
          <w:tcPr>
            <w:tcW w:w="1500" w:type="dxa"/>
            <w:noWrap w:val="0"/>
            <w:vAlign w:val="top"/>
          </w:tcPr>
          <w:p w14:paraId="266DD4FF">
            <w:pPr>
              <w:rPr>
                <w:color w:val="auto"/>
                <w:szCs w:val="21"/>
                <w:highlight w:val="none"/>
              </w:rPr>
            </w:pPr>
          </w:p>
        </w:tc>
      </w:tr>
      <w:tr w14:paraId="3E7A0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358" w:type="dxa"/>
            <w:gridSpan w:val="2"/>
            <w:noWrap w:val="0"/>
            <w:vAlign w:val="top"/>
          </w:tcPr>
          <w:p w14:paraId="12A2D2CD">
            <w:pPr>
              <w:rPr>
                <w:color w:val="auto"/>
                <w:szCs w:val="21"/>
                <w:highlight w:val="none"/>
              </w:rPr>
            </w:pPr>
          </w:p>
        </w:tc>
        <w:tc>
          <w:tcPr>
            <w:tcW w:w="1860" w:type="dxa"/>
            <w:noWrap w:val="0"/>
            <w:vAlign w:val="top"/>
          </w:tcPr>
          <w:p w14:paraId="7B0F8150">
            <w:pPr>
              <w:rPr>
                <w:color w:val="auto"/>
                <w:szCs w:val="21"/>
                <w:highlight w:val="none"/>
              </w:rPr>
            </w:pPr>
          </w:p>
        </w:tc>
        <w:tc>
          <w:tcPr>
            <w:tcW w:w="1680" w:type="dxa"/>
            <w:gridSpan w:val="2"/>
            <w:noWrap w:val="0"/>
            <w:vAlign w:val="top"/>
          </w:tcPr>
          <w:p w14:paraId="2C0001E6">
            <w:pPr>
              <w:rPr>
                <w:color w:val="auto"/>
                <w:szCs w:val="21"/>
                <w:highlight w:val="none"/>
              </w:rPr>
            </w:pPr>
          </w:p>
        </w:tc>
        <w:tc>
          <w:tcPr>
            <w:tcW w:w="1740" w:type="dxa"/>
            <w:gridSpan w:val="2"/>
            <w:noWrap w:val="0"/>
            <w:vAlign w:val="top"/>
          </w:tcPr>
          <w:p w14:paraId="664666CC">
            <w:pPr>
              <w:rPr>
                <w:color w:val="auto"/>
                <w:szCs w:val="21"/>
                <w:highlight w:val="none"/>
              </w:rPr>
            </w:pPr>
          </w:p>
        </w:tc>
        <w:tc>
          <w:tcPr>
            <w:tcW w:w="1500" w:type="dxa"/>
            <w:noWrap w:val="0"/>
            <w:vAlign w:val="top"/>
          </w:tcPr>
          <w:p w14:paraId="7836B2FE">
            <w:pPr>
              <w:rPr>
                <w:color w:val="auto"/>
                <w:szCs w:val="21"/>
                <w:highlight w:val="none"/>
              </w:rPr>
            </w:pPr>
          </w:p>
        </w:tc>
      </w:tr>
      <w:tr w14:paraId="08BD6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358" w:type="dxa"/>
            <w:gridSpan w:val="2"/>
            <w:noWrap w:val="0"/>
            <w:vAlign w:val="top"/>
          </w:tcPr>
          <w:p w14:paraId="23B740EA">
            <w:pPr>
              <w:rPr>
                <w:color w:val="auto"/>
                <w:szCs w:val="21"/>
                <w:highlight w:val="none"/>
              </w:rPr>
            </w:pPr>
          </w:p>
        </w:tc>
        <w:tc>
          <w:tcPr>
            <w:tcW w:w="1860" w:type="dxa"/>
            <w:noWrap w:val="0"/>
            <w:vAlign w:val="top"/>
          </w:tcPr>
          <w:p w14:paraId="561208CF">
            <w:pPr>
              <w:rPr>
                <w:color w:val="auto"/>
                <w:szCs w:val="21"/>
                <w:highlight w:val="none"/>
              </w:rPr>
            </w:pPr>
          </w:p>
        </w:tc>
        <w:tc>
          <w:tcPr>
            <w:tcW w:w="1680" w:type="dxa"/>
            <w:gridSpan w:val="2"/>
            <w:noWrap w:val="0"/>
            <w:vAlign w:val="top"/>
          </w:tcPr>
          <w:p w14:paraId="53644440">
            <w:pPr>
              <w:rPr>
                <w:color w:val="auto"/>
                <w:szCs w:val="21"/>
                <w:highlight w:val="none"/>
              </w:rPr>
            </w:pPr>
          </w:p>
        </w:tc>
        <w:tc>
          <w:tcPr>
            <w:tcW w:w="1740" w:type="dxa"/>
            <w:gridSpan w:val="2"/>
            <w:noWrap w:val="0"/>
            <w:vAlign w:val="top"/>
          </w:tcPr>
          <w:p w14:paraId="08FFEFB9">
            <w:pPr>
              <w:rPr>
                <w:color w:val="auto"/>
                <w:szCs w:val="21"/>
                <w:highlight w:val="none"/>
              </w:rPr>
            </w:pPr>
          </w:p>
        </w:tc>
        <w:tc>
          <w:tcPr>
            <w:tcW w:w="1500" w:type="dxa"/>
            <w:noWrap w:val="0"/>
            <w:vAlign w:val="top"/>
          </w:tcPr>
          <w:p w14:paraId="292CBB42">
            <w:pPr>
              <w:rPr>
                <w:color w:val="auto"/>
                <w:szCs w:val="21"/>
                <w:highlight w:val="none"/>
              </w:rPr>
            </w:pPr>
          </w:p>
        </w:tc>
      </w:tr>
      <w:tr w14:paraId="0574E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358" w:type="dxa"/>
            <w:gridSpan w:val="2"/>
            <w:noWrap w:val="0"/>
            <w:vAlign w:val="top"/>
          </w:tcPr>
          <w:p w14:paraId="0F073591">
            <w:pPr>
              <w:rPr>
                <w:color w:val="auto"/>
                <w:szCs w:val="21"/>
                <w:highlight w:val="none"/>
              </w:rPr>
            </w:pPr>
          </w:p>
        </w:tc>
        <w:tc>
          <w:tcPr>
            <w:tcW w:w="1860" w:type="dxa"/>
            <w:noWrap w:val="0"/>
            <w:vAlign w:val="top"/>
          </w:tcPr>
          <w:p w14:paraId="0E43D7C7">
            <w:pPr>
              <w:rPr>
                <w:color w:val="auto"/>
                <w:szCs w:val="21"/>
                <w:highlight w:val="none"/>
              </w:rPr>
            </w:pPr>
          </w:p>
        </w:tc>
        <w:tc>
          <w:tcPr>
            <w:tcW w:w="1680" w:type="dxa"/>
            <w:gridSpan w:val="2"/>
            <w:noWrap w:val="0"/>
            <w:vAlign w:val="top"/>
          </w:tcPr>
          <w:p w14:paraId="587C7854">
            <w:pPr>
              <w:rPr>
                <w:color w:val="auto"/>
                <w:szCs w:val="21"/>
                <w:highlight w:val="none"/>
              </w:rPr>
            </w:pPr>
          </w:p>
        </w:tc>
        <w:tc>
          <w:tcPr>
            <w:tcW w:w="1740" w:type="dxa"/>
            <w:gridSpan w:val="2"/>
            <w:noWrap w:val="0"/>
            <w:vAlign w:val="top"/>
          </w:tcPr>
          <w:p w14:paraId="23E3292B">
            <w:pPr>
              <w:rPr>
                <w:color w:val="auto"/>
                <w:szCs w:val="21"/>
                <w:highlight w:val="none"/>
              </w:rPr>
            </w:pPr>
          </w:p>
        </w:tc>
        <w:tc>
          <w:tcPr>
            <w:tcW w:w="1500" w:type="dxa"/>
            <w:noWrap w:val="0"/>
            <w:vAlign w:val="top"/>
          </w:tcPr>
          <w:p w14:paraId="06A4EA1A">
            <w:pPr>
              <w:rPr>
                <w:color w:val="auto"/>
                <w:szCs w:val="21"/>
                <w:highlight w:val="none"/>
              </w:rPr>
            </w:pPr>
          </w:p>
        </w:tc>
      </w:tr>
      <w:tr w14:paraId="2D5FD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358" w:type="dxa"/>
            <w:gridSpan w:val="2"/>
            <w:noWrap w:val="0"/>
            <w:vAlign w:val="top"/>
          </w:tcPr>
          <w:p w14:paraId="3EC7D766">
            <w:pPr>
              <w:rPr>
                <w:color w:val="auto"/>
                <w:szCs w:val="21"/>
                <w:highlight w:val="none"/>
              </w:rPr>
            </w:pPr>
          </w:p>
        </w:tc>
        <w:tc>
          <w:tcPr>
            <w:tcW w:w="1860" w:type="dxa"/>
            <w:noWrap w:val="0"/>
            <w:vAlign w:val="top"/>
          </w:tcPr>
          <w:p w14:paraId="1B23B4D6">
            <w:pPr>
              <w:rPr>
                <w:color w:val="auto"/>
                <w:szCs w:val="21"/>
                <w:highlight w:val="none"/>
              </w:rPr>
            </w:pPr>
          </w:p>
        </w:tc>
        <w:tc>
          <w:tcPr>
            <w:tcW w:w="1680" w:type="dxa"/>
            <w:gridSpan w:val="2"/>
            <w:noWrap w:val="0"/>
            <w:vAlign w:val="top"/>
          </w:tcPr>
          <w:p w14:paraId="37459A52">
            <w:pPr>
              <w:rPr>
                <w:color w:val="auto"/>
                <w:szCs w:val="21"/>
                <w:highlight w:val="none"/>
              </w:rPr>
            </w:pPr>
          </w:p>
        </w:tc>
        <w:tc>
          <w:tcPr>
            <w:tcW w:w="1740" w:type="dxa"/>
            <w:gridSpan w:val="2"/>
            <w:noWrap w:val="0"/>
            <w:vAlign w:val="top"/>
          </w:tcPr>
          <w:p w14:paraId="4F15F427">
            <w:pPr>
              <w:rPr>
                <w:color w:val="auto"/>
                <w:szCs w:val="21"/>
                <w:highlight w:val="none"/>
              </w:rPr>
            </w:pPr>
          </w:p>
        </w:tc>
        <w:tc>
          <w:tcPr>
            <w:tcW w:w="1500" w:type="dxa"/>
            <w:noWrap w:val="0"/>
            <w:vAlign w:val="top"/>
          </w:tcPr>
          <w:p w14:paraId="59C0AE7B">
            <w:pPr>
              <w:rPr>
                <w:color w:val="auto"/>
                <w:szCs w:val="21"/>
                <w:highlight w:val="none"/>
              </w:rPr>
            </w:pPr>
          </w:p>
        </w:tc>
      </w:tr>
      <w:tr w14:paraId="0E7D2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9138" w:type="dxa"/>
            <w:gridSpan w:val="8"/>
            <w:noWrap w:val="0"/>
            <w:vAlign w:val="top"/>
          </w:tcPr>
          <w:p w14:paraId="088CCD13">
            <w:pPr>
              <w:rPr>
                <w:color w:val="auto"/>
                <w:szCs w:val="21"/>
                <w:highlight w:val="none"/>
              </w:rPr>
            </w:pPr>
            <w:r>
              <w:rPr>
                <w:rFonts w:hint="eastAsia"/>
                <w:color w:val="auto"/>
                <w:szCs w:val="21"/>
                <w:highlight w:val="none"/>
              </w:rPr>
              <w:t>备注</w:t>
            </w:r>
          </w:p>
        </w:tc>
      </w:tr>
    </w:tbl>
    <w:p w14:paraId="1186DD04">
      <w:pPr>
        <w:spacing w:line="460" w:lineRule="atLeast"/>
        <w:ind w:firstLine="520" w:firstLineChars="200"/>
        <w:rPr>
          <w:rFonts w:hint="eastAsia"/>
          <w:color w:val="auto"/>
          <w:spacing w:val="20"/>
          <w:sz w:val="22"/>
          <w:szCs w:val="22"/>
          <w:highlight w:val="none"/>
        </w:rPr>
      </w:pPr>
      <w:r>
        <w:rPr>
          <w:rFonts w:hint="eastAsia"/>
          <w:color w:val="auto"/>
          <w:spacing w:val="20"/>
          <w:sz w:val="22"/>
          <w:szCs w:val="22"/>
          <w:highlight w:val="none"/>
        </w:rPr>
        <w:t>1、项目负责人的更换</w:t>
      </w:r>
      <w:r>
        <w:rPr>
          <w:rFonts w:hint="eastAsia"/>
          <w:color w:val="auto"/>
          <w:spacing w:val="20"/>
          <w:sz w:val="22"/>
          <w:szCs w:val="22"/>
          <w:highlight w:val="none"/>
          <w:lang w:eastAsia="zh-CN"/>
        </w:rPr>
        <w:t>须</w:t>
      </w:r>
      <w:r>
        <w:rPr>
          <w:rFonts w:hint="eastAsia"/>
          <w:color w:val="auto"/>
          <w:spacing w:val="20"/>
          <w:sz w:val="22"/>
          <w:szCs w:val="22"/>
          <w:highlight w:val="none"/>
        </w:rPr>
        <w:t>经采购人同意，擅自更换或不到位均属违约行为。</w:t>
      </w:r>
    </w:p>
    <w:p w14:paraId="73E27535">
      <w:pPr>
        <w:spacing w:line="460" w:lineRule="atLeast"/>
        <w:ind w:firstLine="520" w:firstLineChars="200"/>
        <w:rPr>
          <w:rFonts w:hint="eastAsia"/>
          <w:color w:val="auto"/>
          <w:spacing w:val="20"/>
          <w:sz w:val="22"/>
          <w:szCs w:val="22"/>
          <w:highlight w:val="none"/>
        </w:rPr>
      </w:pPr>
      <w:r>
        <w:rPr>
          <w:rFonts w:hint="eastAsia"/>
          <w:color w:val="auto"/>
          <w:spacing w:val="20"/>
          <w:sz w:val="22"/>
          <w:szCs w:val="22"/>
          <w:highlight w:val="none"/>
        </w:rPr>
        <w:t>2、相应证件等复印件附后。</w:t>
      </w:r>
    </w:p>
    <w:p w14:paraId="22B959A1">
      <w:pPr>
        <w:spacing w:line="460" w:lineRule="atLeast"/>
        <w:ind w:firstLine="520" w:firstLineChars="200"/>
        <w:rPr>
          <w:rFonts w:hint="eastAsia"/>
          <w:color w:val="auto"/>
          <w:spacing w:val="20"/>
          <w:sz w:val="22"/>
          <w:szCs w:val="22"/>
          <w:highlight w:val="none"/>
        </w:rPr>
      </w:pPr>
      <w:r>
        <w:rPr>
          <w:rFonts w:hint="eastAsia"/>
          <w:color w:val="auto"/>
          <w:spacing w:val="20"/>
          <w:sz w:val="22"/>
          <w:szCs w:val="22"/>
          <w:highlight w:val="none"/>
        </w:rPr>
        <w:t xml:space="preserve">   </w:t>
      </w:r>
    </w:p>
    <w:p w14:paraId="2CD23B65">
      <w:pPr>
        <w:autoSpaceDE w:val="0"/>
        <w:autoSpaceDN w:val="0"/>
        <w:adjustRightInd w:val="0"/>
        <w:spacing w:line="440" w:lineRule="atLeast"/>
        <w:ind w:firstLine="440" w:firstLineChars="200"/>
        <w:rPr>
          <w:rFonts w:hint="eastAsia" w:cs="仿宋_GB2312"/>
          <w:color w:val="auto"/>
          <w:sz w:val="22"/>
          <w:szCs w:val="22"/>
          <w:highlight w:val="none"/>
          <w:lang w:val="zh-CN"/>
        </w:rPr>
      </w:pPr>
      <w:r>
        <w:rPr>
          <w:rFonts w:hint="eastAsia" w:cs="仿宋_GB2312"/>
          <w:color w:val="auto"/>
          <w:sz w:val="22"/>
          <w:szCs w:val="22"/>
          <w:highlight w:val="none"/>
          <w:lang w:val="zh-CN"/>
        </w:rPr>
        <w:t>供应商全称（盖章）：</w:t>
      </w:r>
    </w:p>
    <w:p w14:paraId="3228665F">
      <w:pPr>
        <w:autoSpaceDE w:val="0"/>
        <w:autoSpaceDN w:val="0"/>
        <w:adjustRightInd w:val="0"/>
        <w:spacing w:line="440" w:lineRule="atLeast"/>
        <w:ind w:firstLine="440" w:firstLineChars="200"/>
        <w:rPr>
          <w:rFonts w:hint="eastAsia" w:cs="仿宋_GB2312"/>
          <w:color w:val="auto"/>
          <w:sz w:val="22"/>
          <w:szCs w:val="22"/>
          <w:highlight w:val="none"/>
          <w:lang w:val="zh-CN"/>
        </w:rPr>
      </w:pPr>
      <w:r>
        <w:rPr>
          <w:rFonts w:hint="eastAsia" w:cs="仿宋_GB2312"/>
          <w:color w:val="auto"/>
          <w:sz w:val="22"/>
          <w:szCs w:val="22"/>
          <w:highlight w:val="none"/>
          <w:lang w:val="zh-CN"/>
        </w:rPr>
        <w:t>法定代表人或授权代表（签字或签章）：</w:t>
      </w:r>
    </w:p>
    <w:p w14:paraId="0CB6B099">
      <w:pPr>
        <w:autoSpaceDE w:val="0"/>
        <w:autoSpaceDN w:val="0"/>
        <w:adjustRightInd w:val="0"/>
        <w:spacing w:line="440" w:lineRule="atLeast"/>
        <w:ind w:firstLine="440" w:firstLineChars="200"/>
        <w:rPr>
          <w:rFonts w:hint="eastAsia" w:cs="仿宋_GB2312"/>
          <w:color w:val="auto"/>
          <w:sz w:val="22"/>
          <w:szCs w:val="22"/>
          <w:highlight w:val="none"/>
          <w:lang w:val="zh-CN"/>
        </w:rPr>
      </w:pPr>
      <w:r>
        <w:rPr>
          <w:rFonts w:hint="eastAsia" w:cs="仿宋_GB2312"/>
          <w:color w:val="auto"/>
          <w:sz w:val="22"/>
          <w:szCs w:val="22"/>
          <w:highlight w:val="none"/>
          <w:lang w:val="zh-CN"/>
        </w:rPr>
        <w:t>日期：</w:t>
      </w:r>
    </w:p>
    <w:p w14:paraId="253949AB">
      <w:pPr>
        <w:rPr>
          <w:color w:val="auto"/>
          <w:spacing w:val="20"/>
          <w:sz w:val="22"/>
          <w:szCs w:val="22"/>
          <w:highlight w:val="none"/>
        </w:rPr>
      </w:pPr>
    </w:p>
    <w:p w14:paraId="7B1FE76E">
      <w:pPr>
        <w:pStyle w:val="16"/>
        <w:ind w:firstLine="210"/>
        <w:rPr>
          <w:rFonts w:hint="eastAsia"/>
          <w:color w:val="auto"/>
          <w:highlight w:val="none"/>
        </w:rPr>
      </w:pPr>
    </w:p>
    <w:p w14:paraId="6DF65812">
      <w:pPr>
        <w:pStyle w:val="14"/>
        <w:rPr>
          <w:rFonts w:hint="eastAsia"/>
          <w:color w:val="auto"/>
          <w:highlight w:val="none"/>
        </w:rPr>
      </w:pPr>
    </w:p>
    <w:p w14:paraId="60416295">
      <w:pPr>
        <w:rPr>
          <w:rFonts w:hint="eastAsia"/>
          <w:color w:val="auto"/>
          <w:highlight w:val="none"/>
        </w:rPr>
      </w:pPr>
    </w:p>
    <w:p w14:paraId="7E79D600">
      <w:pPr>
        <w:tabs>
          <w:tab w:val="left" w:pos="1575"/>
        </w:tabs>
        <w:adjustRightInd w:val="0"/>
        <w:snapToGrid w:val="0"/>
        <w:spacing w:line="360" w:lineRule="auto"/>
        <w:ind w:firstLine="723" w:firstLineChars="200"/>
        <w:jc w:val="center"/>
        <w:rPr>
          <w:rFonts w:hint="eastAsia"/>
          <w:b/>
          <w:color w:val="auto"/>
          <w:sz w:val="36"/>
          <w:szCs w:val="36"/>
          <w:highlight w:val="none"/>
        </w:rPr>
      </w:pPr>
      <w:r>
        <w:rPr>
          <w:rFonts w:hint="eastAsia"/>
          <w:b/>
          <w:color w:val="auto"/>
          <w:sz w:val="36"/>
          <w:szCs w:val="36"/>
          <w:highlight w:val="none"/>
        </w:rPr>
        <w:t>质量服务承诺书</w:t>
      </w:r>
    </w:p>
    <w:p w14:paraId="427BC920">
      <w:pPr>
        <w:spacing w:line="360" w:lineRule="auto"/>
        <w:ind w:firstLine="420" w:firstLineChars="200"/>
        <w:rPr>
          <w:rFonts w:hint="eastAsia"/>
          <w:color w:val="auto"/>
          <w:highlight w:val="none"/>
        </w:rPr>
      </w:pPr>
      <w:r>
        <w:rPr>
          <w:rFonts w:hint="eastAsia"/>
          <w:color w:val="auto"/>
          <w:highlight w:val="none"/>
        </w:rPr>
        <w:t>致</w:t>
      </w:r>
      <w:r>
        <w:rPr>
          <w:rFonts w:hint="eastAsia"/>
          <w:color w:val="auto"/>
          <w:highlight w:val="none"/>
          <w:u w:val="single"/>
        </w:rPr>
        <w:t xml:space="preserve">               </w:t>
      </w:r>
      <w:r>
        <w:rPr>
          <w:rFonts w:hint="eastAsia"/>
          <w:color w:val="auto"/>
          <w:highlight w:val="none"/>
        </w:rPr>
        <w:t>（采购人）：</w:t>
      </w:r>
    </w:p>
    <w:p w14:paraId="73A40322">
      <w:pPr>
        <w:spacing w:line="360" w:lineRule="auto"/>
        <w:ind w:firstLine="420" w:firstLineChars="200"/>
        <w:rPr>
          <w:rFonts w:hint="eastAsia"/>
          <w:color w:val="auto"/>
          <w:highlight w:val="none"/>
        </w:rPr>
      </w:pPr>
      <w:r>
        <w:rPr>
          <w:rFonts w:hint="eastAsia"/>
          <w:color w:val="auto"/>
          <w:highlight w:val="none"/>
        </w:rPr>
        <w:t>本公司</w:t>
      </w:r>
      <w:r>
        <w:rPr>
          <w:rFonts w:hint="eastAsia"/>
          <w:color w:val="auto"/>
          <w:highlight w:val="none"/>
          <w:u w:val="single"/>
        </w:rPr>
        <w:t xml:space="preserve">       </w:t>
      </w:r>
      <w:r>
        <w:rPr>
          <w:rFonts w:hint="eastAsia"/>
          <w:color w:val="auto"/>
          <w:highlight w:val="none"/>
        </w:rPr>
        <w:t>（供应商）对</w:t>
      </w:r>
      <w:r>
        <w:rPr>
          <w:rFonts w:hint="eastAsia"/>
          <w:color w:val="auto"/>
          <w:highlight w:val="none"/>
          <w:u w:val="single"/>
        </w:rPr>
        <w:t xml:space="preserve">            </w:t>
      </w:r>
      <w:r>
        <w:rPr>
          <w:rFonts w:hint="eastAsia"/>
          <w:color w:val="auto"/>
          <w:highlight w:val="none"/>
        </w:rPr>
        <w:t>（项目名称）项目做出如下承诺。</w:t>
      </w:r>
    </w:p>
    <w:p w14:paraId="15FC2D23">
      <w:pPr>
        <w:spacing w:line="360" w:lineRule="auto"/>
        <w:ind w:firstLine="420" w:firstLineChars="200"/>
        <w:rPr>
          <w:rFonts w:hint="eastAsia"/>
          <w:color w:val="auto"/>
          <w:highlight w:val="none"/>
        </w:rPr>
      </w:pPr>
      <w:r>
        <w:rPr>
          <w:rFonts w:hint="eastAsia"/>
          <w:color w:val="auto"/>
          <w:highlight w:val="none"/>
        </w:rPr>
        <w:t xml:space="preserve">    如果我公司有幸成为</w:t>
      </w:r>
      <w:r>
        <w:rPr>
          <w:rFonts w:hint="eastAsia"/>
          <w:color w:val="auto"/>
          <w:highlight w:val="none"/>
          <w:u w:val="single"/>
        </w:rPr>
        <w:t xml:space="preserve">          </w:t>
      </w:r>
      <w:r>
        <w:rPr>
          <w:rFonts w:hint="eastAsia"/>
          <w:color w:val="auto"/>
          <w:highlight w:val="none"/>
        </w:rPr>
        <w:t>（项目名称）项目的中标供应商，将做出以下承诺：</w:t>
      </w:r>
    </w:p>
    <w:p w14:paraId="55D91660">
      <w:pPr>
        <w:spacing w:line="360" w:lineRule="auto"/>
        <w:ind w:firstLine="420" w:firstLineChars="200"/>
        <w:rPr>
          <w:rFonts w:hint="eastAsia"/>
          <w:color w:val="auto"/>
          <w:highlight w:val="none"/>
        </w:rPr>
      </w:pPr>
    </w:p>
    <w:p w14:paraId="5C2AF3CE">
      <w:pPr>
        <w:spacing w:line="360" w:lineRule="auto"/>
        <w:ind w:firstLine="420" w:firstLineChars="200"/>
        <w:rPr>
          <w:rFonts w:hint="eastAsia"/>
          <w:color w:val="auto"/>
          <w:highlight w:val="none"/>
        </w:rPr>
      </w:pPr>
      <w:r>
        <w:rPr>
          <w:rFonts w:hint="eastAsia"/>
          <w:color w:val="auto"/>
          <w:highlight w:val="none"/>
        </w:rPr>
        <w:t>一、本公司所提供的产品是质量合格产品；</w:t>
      </w:r>
    </w:p>
    <w:p w14:paraId="7CCDAE02">
      <w:pPr>
        <w:spacing w:line="360" w:lineRule="auto"/>
        <w:rPr>
          <w:rFonts w:hint="eastAsia"/>
          <w:color w:val="auto"/>
          <w:highlight w:val="none"/>
        </w:rPr>
      </w:pPr>
    </w:p>
    <w:p w14:paraId="22448D24">
      <w:pPr>
        <w:spacing w:line="360" w:lineRule="auto"/>
        <w:ind w:firstLine="420" w:firstLineChars="200"/>
        <w:rPr>
          <w:rFonts w:hint="eastAsia"/>
          <w:color w:val="auto"/>
          <w:highlight w:val="none"/>
        </w:rPr>
      </w:pPr>
      <w:r>
        <w:rPr>
          <w:rFonts w:hint="eastAsia"/>
          <w:color w:val="auto"/>
          <w:highlight w:val="none"/>
        </w:rPr>
        <w:t>二、在招标文件要求的产品</w:t>
      </w:r>
      <w:r>
        <w:rPr>
          <w:rFonts w:hint="eastAsia"/>
          <w:color w:val="auto"/>
          <w:highlight w:val="none"/>
          <w:lang w:eastAsia="zh-CN"/>
        </w:rPr>
        <w:t>质保</w:t>
      </w:r>
      <w:r>
        <w:rPr>
          <w:rFonts w:hint="eastAsia"/>
          <w:color w:val="auto"/>
          <w:highlight w:val="none"/>
        </w:rPr>
        <w:t>期内，对</w:t>
      </w:r>
      <w:r>
        <w:rPr>
          <w:rFonts w:hint="eastAsia"/>
          <w:color w:val="auto"/>
          <w:highlight w:val="none"/>
          <w:lang w:eastAsia="zh-CN"/>
        </w:rPr>
        <w:t>有</w:t>
      </w:r>
      <w:r>
        <w:rPr>
          <w:rFonts w:hint="eastAsia"/>
          <w:color w:val="auto"/>
          <w:highlight w:val="none"/>
        </w:rPr>
        <w:t>质量问题的产品进行无条件技术服务直至满足使用方的项目使用需求；</w:t>
      </w:r>
    </w:p>
    <w:p w14:paraId="62AE5E11">
      <w:pPr>
        <w:spacing w:line="360" w:lineRule="auto"/>
        <w:rPr>
          <w:rFonts w:hint="eastAsia"/>
          <w:color w:val="auto"/>
          <w:highlight w:val="none"/>
        </w:rPr>
      </w:pPr>
    </w:p>
    <w:p w14:paraId="078E53A4">
      <w:pPr>
        <w:spacing w:line="360" w:lineRule="auto"/>
        <w:ind w:firstLine="420" w:firstLineChars="200"/>
        <w:rPr>
          <w:rFonts w:hint="eastAsia"/>
          <w:color w:val="auto"/>
          <w:highlight w:val="none"/>
        </w:rPr>
      </w:pPr>
      <w:r>
        <w:rPr>
          <w:rFonts w:hint="eastAsia"/>
          <w:color w:val="auto"/>
          <w:highlight w:val="none"/>
        </w:rPr>
        <w:t>本承诺书自开标日起至招标方与中标方合同结束之日均有效。</w:t>
      </w:r>
    </w:p>
    <w:p w14:paraId="6721FC25">
      <w:pPr>
        <w:spacing w:line="360" w:lineRule="auto"/>
        <w:ind w:firstLine="420" w:firstLineChars="200"/>
        <w:rPr>
          <w:rFonts w:hint="eastAsia"/>
          <w:color w:val="auto"/>
          <w:highlight w:val="none"/>
        </w:rPr>
      </w:pPr>
    </w:p>
    <w:p w14:paraId="05ECAED7">
      <w:pPr>
        <w:spacing w:line="360" w:lineRule="auto"/>
        <w:ind w:firstLine="420" w:firstLineChars="200"/>
        <w:rPr>
          <w:rFonts w:hint="eastAsia"/>
          <w:color w:val="auto"/>
          <w:highlight w:val="none"/>
        </w:rPr>
      </w:pPr>
    </w:p>
    <w:p w14:paraId="4BF4FFCD">
      <w:pPr>
        <w:spacing w:line="360" w:lineRule="auto"/>
        <w:ind w:firstLine="420" w:firstLineChars="200"/>
        <w:rPr>
          <w:rFonts w:hint="eastAsia"/>
          <w:color w:val="auto"/>
          <w:highlight w:val="none"/>
        </w:rPr>
      </w:pPr>
    </w:p>
    <w:p w14:paraId="43CA7B95">
      <w:pPr>
        <w:spacing w:line="360" w:lineRule="auto"/>
        <w:ind w:firstLine="420" w:firstLineChars="200"/>
        <w:rPr>
          <w:rFonts w:hint="eastAsia"/>
          <w:color w:val="auto"/>
          <w:highlight w:val="none"/>
        </w:rPr>
      </w:pPr>
    </w:p>
    <w:p w14:paraId="5E012295">
      <w:pPr>
        <w:snapToGrid w:val="0"/>
        <w:spacing w:line="360" w:lineRule="auto"/>
        <w:ind w:right="480" w:firstLine="420" w:firstLineChars="200"/>
        <w:rPr>
          <w:rFonts w:hint="eastAsia"/>
          <w:color w:val="auto"/>
          <w:highlight w:val="none"/>
        </w:rPr>
      </w:pPr>
      <w:r>
        <w:rPr>
          <w:rFonts w:hint="eastAsia"/>
          <w:color w:val="auto"/>
          <w:highlight w:val="none"/>
        </w:rPr>
        <w:t>地址：</w:t>
      </w:r>
      <w:r>
        <w:rPr>
          <w:rFonts w:hint="eastAsia"/>
          <w:color w:val="auto"/>
          <w:highlight w:val="none"/>
          <w:u w:val="single"/>
        </w:rPr>
        <w:t>　　　　　　　　　　</w:t>
      </w:r>
      <w:r>
        <w:rPr>
          <w:rFonts w:hint="eastAsia"/>
          <w:color w:val="auto"/>
          <w:highlight w:val="none"/>
        </w:rPr>
        <w:t>　　　　　邮编：</w:t>
      </w:r>
      <w:r>
        <w:rPr>
          <w:rFonts w:hint="eastAsia"/>
          <w:color w:val="auto"/>
          <w:highlight w:val="none"/>
          <w:u w:val="single"/>
        </w:rPr>
        <w:t>　　　　　　　</w:t>
      </w:r>
    </w:p>
    <w:p w14:paraId="7306DDC9">
      <w:pPr>
        <w:snapToGrid w:val="0"/>
        <w:spacing w:line="360" w:lineRule="auto"/>
        <w:ind w:right="480" w:firstLine="420" w:firstLineChars="200"/>
        <w:rPr>
          <w:rFonts w:hint="eastAsia"/>
          <w:color w:val="auto"/>
          <w:highlight w:val="none"/>
        </w:rPr>
      </w:pPr>
      <w:r>
        <w:rPr>
          <w:rFonts w:hint="eastAsia"/>
          <w:color w:val="auto"/>
          <w:highlight w:val="none"/>
        </w:rPr>
        <w:t>电话：</w:t>
      </w:r>
      <w:r>
        <w:rPr>
          <w:rFonts w:hint="eastAsia"/>
          <w:color w:val="auto"/>
          <w:highlight w:val="none"/>
          <w:u w:val="single"/>
        </w:rPr>
        <w:t>　　　　　　　　</w:t>
      </w:r>
      <w:r>
        <w:rPr>
          <w:rFonts w:hint="eastAsia"/>
          <w:color w:val="auto"/>
          <w:highlight w:val="none"/>
        </w:rPr>
        <w:t>　　　传真：</w:t>
      </w:r>
      <w:r>
        <w:rPr>
          <w:rFonts w:hint="eastAsia"/>
          <w:color w:val="auto"/>
          <w:highlight w:val="none"/>
          <w:u w:val="single"/>
        </w:rPr>
        <w:t>　　　　　　</w:t>
      </w:r>
      <w:r>
        <w:rPr>
          <w:rFonts w:hint="eastAsia"/>
          <w:color w:val="auto"/>
          <w:highlight w:val="none"/>
        </w:rPr>
        <w:t>　　</w:t>
      </w:r>
    </w:p>
    <w:p w14:paraId="65F0A815">
      <w:pPr>
        <w:snapToGrid w:val="0"/>
        <w:spacing w:line="360" w:lineRule="auto"/>
        <w:ind w:right="480" w:firstLine="420" w:firstLineChars="200"/>
        <w:rPr>
          <w:rFonts w:hint="eastAsia"/>
          <w:color w:val="auto"/>
          <w:highlight w:val="none"/>
        </w:rPr>
      </w:pPr>
      <w:r>
        <w:rPr>
          <w:rFonts w:hint="eastAsia"/>
          <w:color w:val="auto"/>
          <w:highlight w:val="none"/>
        </w:rPr>
        <w:t>供应商授权代表姓名职务：</w:t>
      </w:r>
      <w:r>
        <w:rPr>
          <w:rFonts w:hint="eastAsia"/>
          <w:color w:val="auto"/>
          <w:highlight w:val="none"/>
          <w:u w:val="single"/>
        </w:rPr>
        <w:t>　　　　　　</w:t>
      </w:r>
      <w:r>
        <w:rPr>
          <w:rFonts w:hint="eastAsia"/>
          <w:color w:val="auto"/>
          <w:highlight w:val="none"/>
        </w:rPr>
        <w:t>　　</w:t>
      </w:r>
    </w:p>
    <w:p w14:paraId="3B3A946D">
      <w:pPr>
        <w:tabs>
          <w:tab w:val="left" w:pos="1260"/>
        </w:tabs>
        <w:spacing w:line="360" w:lineRule="auto"/>
        <w:ind w:right="480" w:firstLine="420" w:firstLineChars="200"/>
        <w:rPr>
          <w:rFonts w:hint="eastAsia"/>
          <w:color w:val="auto"/>
          <w:highlight w:val="none"/>
          <w:u w:val="single"/>
        </w:rPr>
      </w:pPr>
      <w:r>
        <w:rPr>
          <w:rFonts w:hint="eastAsia"/>
          <w:color w:val="auto"/>
          <w:highlight w:val="none"/>
        </w:rPr>
        <w:t>供应商名称（公章）：</w:t>
      </w:r>
      <w:r>
        <w:rPr>
          <w:rFonts w:hint="eastAsia"/>
          <w:color w:val="auto"/>
          <w:highlight w:val="none"/>
          <w:u w:val="single"/>
        </w:rPr>
        <w:t>　　　　　　</w:t>
      </w:r>
    </w:p>
    <w:p w14:paraId="3707B3D1">
      <w:pPr>
        <w:tabs>
          <w:tab w:val="left" w:pos="1260"/>
        </w:tabs>
        <w:spacing w:line="360" w:lineRule="auto"/>
        <w:ind w:right="480" w:firstLine="420" w:firstLineChars="200"/>
        <w:rPr>
          <w:rFonts w:hint="eastAsia"/>
          <w:color w:val="auto"/>
          <w:highlight w:val="none"/>
        </w:rPr>
      </w:pPr>
      <w:r>
        <w:rPr>
          <w:rFonts w:hint="eastAsia"/>
          <w:color w:val="auto"/>
          <w:highlight w:val="none"/>
        </w:rPr>
        <w:t>法定代表人（负责人）或授权代表（签字或盖章）：</w:t>
      </w:r>
    </w:p>
    <w:p w14:paraId="3EAC055A">
      <w:pPr>
        <w:pStyle w:val="9"/>
        <w:adjustRightInd w:val="0"/>
        <w:snapToGrid w:val="0"/>
        <w:spacing w:line="400" w:lineRule="exact"/>
        <w:rPr>
          <w:rFonts w:hint="eastAsia" w:hAnsi="宋体" w:cs="宋体"/>
          <w:color w:val="auto"/>
          <w:sz w:val="24"/>
          <w:highlight w:val="none"/>
        </w:rPr>
      </w:pPr>
    </w:p>
    <w:p w14:paraId="6EDB5DE5">
      <w:pPr>
        <w:pStyle w:val="9"/>
        <w:adjustRightInd w:val="0"/>
        <w:snapToGrid w:val="0"/>
        <w:spacing w:line="400" w:lineRule="exact"/>
        <w:rPr>
          <w:rFonts w:hint="eastAsia" w:hAnsi="宋体" w:cs="宋体"/>
          <w:color w:val="auto"/>
          <w:sz w:val="24"/>
          <w:highlight w:val="none"/>
        </w:rPr>
      </w:pPr>
    </w:p>
    <w:p w14:paraId="6CF9C3B4">
      <w:pPr>
        <w:pStyle w:val="9"/>
        <w:adjustRightInd w:val="0"/>
        <w:snapToGrid w:val="0"/>
        <w:spacing w:line="400" w:lineRule="exact"/>
        <w:rPr>
          <w:rFonts w:hint="eastAsia" w:hAnsi="宋体" w:cs="宋体"/>
          <w:color w:val="auto"/>
          <w:sz w:val="24"/>
          <w:highlight w:val="none"/>
        </w:rPr>
      </w:pPr>
    </w:p>
    <w:p w14:paraId="49DCBF92">
      <w:pPr>
        <w:pStyle w:val="9"/>
        <w:adjustRightInd w:val="0"/>
        <w:snapToGrid w:val="0"/>
        <w:spacing w:line="400" w:lineRule="exact"/>
        <w:rPr>
          <w:rFonts w:hint="eastAsia" w:hAnsi="宋体" w:cs="宋体"/>
          <w:color w:val="auto"/>
          <w:sz w:val="24"/>
          <w:highlight w:val="none"/>
        </w:rPr>
      </w:pPr>
    </w:p>
    <w:p w14:paraId="6871D460">
      <w:pPr>
        <w:pStyle w:val="9"/>
        <w:adjustRightInd w:val="0"/>
        <w:snapToGrid w:val="0"/>
        <w:spacing w:line="400" w:lineRule="exact"/>
        <w:rPr>
          <w:rFonts w:hint="eastAsia" w:hAnsi="宋体" w:cs="宋体"/>
          <w:color w:val="auto"/>
          <w:sz w:val="24"/>
          <w:highlight w:val="none"/>
        </w:rPr>
      </w:pPr>
    </w:p>
    <w:p w14:paraId="1E0601D2">
      <w:pPr>
        <w:pStyle w:val="9"/>
        <w:adjustRightInd w:val="0"/>
        <w:snapToGrid w:val="0"/>
        <w:spacing w:line="400" w:lineRule="exact"/>
        <w:rPr>
          <w:rFonts w:hint="eastAsia" w:hAnsi="宋体" w:cs="宋体"/>
          <w:color w:val="auto"/>
          <w:sz w:val="24"/>
          <w:highlight w:val="none"/>
        </w:rPr>
      </w:pPr>
    </w:p>
    <w:p w14:paraId="657EAA0F">
      <w:pPr>
        <w:pStyle w:val="9"/>
        <w:adjustRightInd w:val="0"/>
        <w:snapToGrid w:val="0"/>
        <w:spacing w:line="400" w:lineRule="exact"/>
        <w:rPr>
          <w:rFonts w:hint="eastAsia" w:hAnsi="宋体" w:cs="宋体"/>
          <w:color w:val="auto"/>
          <w:sz w:val="24"/>
          <w:highlight w:val="none"/>
        </w:rPr>
      </w:pPr>
    </w:p>
    <w:p w14:paraId="6A90982F">
      <w:pPr>
        <w:pStyle w:val="9"/>
        <w:adjustRightInd w:val="0"/>
        <w:snapToGrid w:val="0"/>
        <w:spacing w:line="400" w:lineRule="exact"/>
        <w:rPr>
          <w:rFonts w:hint="eastAsia" w:hAnsi="宋体" w:cs="宋体"/>
          <w:color w:val="auto"/>
          <w:sz w:val="24"/>
          <w:highlight w:val="none"/>
        </w:rPr>
      </w:pPr>
    </w:p>
    <w:p w14:paraId="2633C872">
      <w:pPr>
        <w:pStyle w:val="9"/>
        <w:adjustRightInd w:val="0"/>
        <w:snapToGrid w:val="0"/>
        <w:spacing w:line="400" w:lineRule="exact"/>
        <w:rPr>
          <w:rFonts w:hint="eastAsia" w:hAnsi="宋体" w:cs="宋体"/>
          <w:color w:val="auto"/>
          <w:sz w:val="24"/>
          <w:highlight w:val="none"/>
        </w:rPr>
      </w:pPr>
    </w:p>
    <w:p w14:paraId="3D102923">
      <w:pPr>
        <w:pStyle w:val="15"/>
        <w:rPr>
          <w:rFonts w:hint="eastAsia" w:hAnsi="宋体" w:cs="宋体"/>
          <w:color w:val="auto"/>
          <w:sz w:val="24"/>
          <w:highlight w:val="none"/>
        </w:rPr>
      </w:pPr>
    </w:p>
    <w:p w14:paraId="496FD854">
      <w:pPr>
        <w:rPr>
          <w:rFonts w:hint="eastAsia" w:hAnsi="宋体" w:cs="宋体"/>
          <w:color w:val="auto"/>
          <w:sz w:val="24"/>
          <w:highlight w:val="none"/>
        </w:rPr>
      </w:pPr>
    </w:p>
    <w:p w14:paraId="283C7C76">
      <w:pPr>
        <w:spacing w:line="360" w:lineRule="auto"/>
        <w:jc w:val="center"/>
        <w:rPr>
          <w:rFonts w:hint="eastAsia"/>
          <w:b/>
          <w:color w:val="auto"/>
          <w:sz w:val="28"/>
          <w:szCs w:val="28"/>
          <w:highlight w:val="none"/>
        </w:rPr>
      </w:pPr>
    </w:p>
    <w:p w14:paraId="6803E528">
      <w:pPr>
        <w:spacing w:line="360" w:lineRule="auto"/>
        <w:ind w:firstLine="562" w:firstLineChars="200"/>
        <w:jc w:val="center"/>
        <w:rPr>
          <w:rFonts w:hint="eastAsia"/>
          <w:b/>
          <w:color w:val="auto"/>
          <w:sz w:val="28"/>
          <w:szCs w:val="28"/>
          <w:highlight w:val="none"/>
        </w:rPr>
      </w:pPr>
      <w:r>
        <w:rPr>
          <w:rFonts w:hint="eastAsia"/>
          <w:b/>
          <w:color w:val="auto"/>
          <w:sz w:val="28"/>
          <w:szCs w:val="28"/>
          <w:highlight w:val="none"/>
        </w:rPr>
        <w:t>诚信投标承诺书</w:t>
      </w:r>
    </w:p>
    <w:p w14:paraId="4B1E4B06">
      <w:pPr>
        <w:spacing w:line="520" w:lineRule="exact"/>
        <w:ind w:right="-153" w:rightChars="-73" w:firstLine="440" w:firstLineChars="200"/>
        <w:rPr>
          <w:rFonts w:hint="eastAsia"/>
          <w:color w:val="auto"/>
          <w:sz w:val="22"/>
          <w:szCs w:val="22"/>
          <w:highlight w:val="none"/>
        </w:rPr>
      </w:pPr>
      <w:r>
        <w:rPr>
          <w:rFonts w:hint="eastAsia"/>
          <w:color w:val="auto"/>
          <w:sz w:val="22"/>
          <w:szCs w:val="22"/>
          <w:highlight w:val="none"/>
        </w:rPr>
        <w:t>本企业郑重承诺：</w:t>
      </w:r>
    </w:p>
    <w:p w14:paraId="264DDE90">
      <w:pPr>
        <w:spacing w:line="500" w:lineRule="exact"/>
        <w:ind w:firstLine="440" w:firstLineChars="200"/>
        <w:rPr>
          <w:rFonts w:hint="eastAsia"/>
          <w:color w:val="auto"/>
          <w:sz w:val="22"/>
          <w:szCs w:val="22"/>
          <w:highlight w:val="none"/>
        </w:rPr>
      </w:pPr>
      <w:r>
        <w:rPr>
          <w:rFonts w:hint="eastAsia"/>
          <w:color w:val="auto"/>
          <w:sz w:val="22"/>
          <w:szCs w:val="22"/>
          <w:highlight w:val="none"/>
        </w:rPr>
        <w:t>为了积极配合采购人组织的</w:t>
      </w:r>
      <w:r>
        <w:rPr>
          <w:rFonts w:hint="eastAsia"/>
          <w:color w:val="auto"/>
          <w:sz w:val="22"/>
          <w:szCs w:val="22"/>
          <w:highlight w:val="none"/>
          <w:u w:val="single"/>
        </w:rPr>
        <w:t xml:space="preserve"> （项目名称）</w:t>
      </w:r>
      <w:r>
        <w:rPr>
          <w:rFonts w:hint="eastAsia"/>
          <w:color w:val="auto"/>
          <w:sz w:val="22"/>
          <w:szCs w:val="22"/>
          <w:highlight w:val="none"/>
        </w:rPr>
        <w:t>招标工作，有效遏制不公平竞争和违规违纪问题的发生，确保招标工作的公平、公正、公开，我们保证认真贯彻《中华人民共和国政府采购法</w:t>
      </w:r>
      <w:r>
        <w:rPr>
          <w:rFonts w:hint="eastAsia"/>
          <w:color w:val="auto"/>
          <w:sz w:val="22"/>
          <w:szCs w:val="22"/>
          <w:highlight w:val="none"/>
          <w:lang w:eastAsia="zh-CN"/>
        </w:rPr>
        <w:t>》《</w:t>
      </w:r>
      <w:r>
        <w:rPr>
          <w:rFonts w:hint="eastAsia"/>
          <w:color w:val="auto"/>
          <w:sz w:val="22"/>
          <w:szCs w:val="22"/>
          <w:highlight w:val="none"/>
        </w:rPr>
        <w:t>政府采购货物和服务招标投标管理办法》和《关于进一步规范政府采购活动的若干意见》等法律及有关法规相关规定以及有关廉洁要求，特承诺如下事项：</w:t>
      </w:r>
    </w:p>
    <w:p w14:paraId="48CE24F3">
      <w:pPr>
        <w:spacing w:line="500" w:lineRule="exact"/>
        <w:ind w:firstLine="440" w:firstLineChars="200"/>
        <w:rPr>
          <w:rFonts w:hint="eastAsia"/>
          <w:color w:val="auto"/>
          <w:sz w:val="22"/>
          <w:szCs w:val="22"/>
          <w:highlight w:val="none"/>
        </w:rPr>
      </w:pPr>
      <w:r>
        <w:rPr>
          <w:rFonts w:hint="eastAsia"/>
          <w:color w:val="auto"/>
          <w:sz w:val="22"/>
          <w:szCs w:val="22"/>
          <w:highlight w:val="none"/>
        </w:rPr>
        <w:t>1、自觉遵守国家法律法规及有关廉政建设制度。</w:t>
      </w:r>
    </w:p>
    <w:p w14:paraId="23A1B19C">
      <w:pPr>
        <w:spacing w:line="500" w:lineRule="exact"/>
        <w:ind w:firstLine="440" w:firstLineChars="200"/>
        <w:rPr>
          <w:rFonts w:hint="eastAsia"/>
          <w:color w:val="auto"/>
          <w:sz w:val="22"/>
          <w:szCs w:val="22"/>
          <w:highlight w:val="none"/>
        </w:rPr>
      </w:pPr>
      <w:r>
        <w:rPr>
          <w:rFonts w:hint="eastAsia"/>
          <w:color w:val="auto"/>
          <w:sz w:val="22"/>
          <w:szCs w:val="22"/>
          <w:highlight w:val="none"/>
        </w:rPr>
        <w:t>2、主动了解采购人招投标纪律，积极配合采购人执行招投标廉政建设的有关规定。</w:t>
      </w:r>
    </w:p>
    <w:p w14:paraId="56C06DF2">
      <w:pPr>
        <w:spacing w:line="500" w:lineRule="exact"/>
        <w:ind w:firstLine="440" w:firstLineChars="200"/>
        <w:rPr>
          <w:rFonts w:hint="eastAsia"/>
          <w:color w:val="auto"/>
          <w:sz w:val="22"/>
          <w:szCs w:val="22"/>
          <w:highlight w:val="none"/>
        </w:rPr>
      </w:pPr>
      <w:r>
        <w:rPr>
          <w:rFonts w:hint="eastAsia"/>
          <w:color w:val="auto"/>
          <w:sz w:val="22"/>
          <w:szCs w:val="22"/>
          <w:highlight w:val="none"/>
        </w:rPr>
        <w:t>3、不使用不正当手段妨碍、排挤</w:t>
      </w:r>
      <w:r>
        <w:rPr>
          <w:rFonts w:hint="eastAsia"/>
          <w:color w:val="auto"/>
          <w:sz w:val="22"/>
          <w:szCs w:val="22"/>
          <w:highlight w:val="none"/>
          <w:lang w:eastAsia="zh-CN"/>
        </w:rPr>
        <w:t>其他</w:t>
      </w:r>
      <w:r>
        <w:rPr>
          <w:rFonts w:hint="eastAsia"/>
          <w:color w:val="auto"/>
          <w:sz w:val="22"/>
          <w:szCs w:val="22"/>
          <w:highlight w:val="none"/>
        </w:rPr>
        <w:t>供应商或串通投标。</w:t>
      </w:r>
    </w:p>
    <w:p w14:paraId="0B29BAFD">
      <w:pPr>
        <w:spacing w:line="500" w:lineRule="exact"/>
        <w:ind w:firstLine="440" w:firstLineChars="200"/>
        <w:rPr>
          <w:rFonts w:hint="eastAsia"/>
          <w:color w:val="auto"/>
          <w:sz w:val="22"/>
          <w:szCs w:val="22"/>
          <w:highlight w:val="none"/>
        </w:rPr>
      </w:pPr>
      <w:r>
        <w:rPr>
          <w:rFonts w:hint="eastAsia"/>
          <w:color w:val="auto"/>
          <w:sz w:val="22"/>
          <w:szCs w:val="22"/>
          <w:highlight w:val="none"/>
        </w:rPr>
        <w:t>4、按照本招标文件规定的方式进行投标，不隐瞒本单位投标资质的真实情况，投标资质符合规定。</w:t>
      </w:r>
    </w:p>
    <w:p w14:paraId="4811A58C">
      <w:pPr>
        <w:spacing w:line="500" w:lineRule="exact"/>
        <w:ind w:firstLine="440" w:firstLineChars="200"/>
        <w:rPr>
          <w:rFonts w:hint="eastAsia"/>
          <w:color w:val="auto"/>
          <w:sz w:val="22"/>
          <w:szCs w:val="22"/>
          <w:highlight w:val="none"/>
        </w:rPr>
      </w:pPr>
      <w:r>
        <w:rPr>
          <w:rFonts w:hint="eastAsia"/>
          <w:color w:val="auto"/>
          <w:sz w:val="22"/>
          <w:szCs w:val="22"/>
          <w:highlight w:val="none"/>
        </w:rPr>
        <w:t>5、不以任何方式向采购人员赠送礼品、礼金及有价证券；不宴请或邀请采购人的任何人参加高档娱乐消费、旅游、考察、参观等活动；不以任何形式报销采购人的任何人以及亲友的各种票据及费用；不进行可能影响招投标公平、公正的任何活动。</w:t>
      </w:r>
    </w:p>
    <w:p w14:paraId="1721F433">
      <w:pPr>
        <w:spacing w:line="500" w:lineRule="exact"/>
        <w:ind w:firstLine="440" w:firstLineChars="200"/>
        <w:rPr>
          <w:rFonts w:hint="eastAsia"/>
          <w:color w:val="auto"/>
          <w:sz w:val="22"/>
          <w:szCs w:val="22"/>
          <w:highlight w:val="none"/>
        </w:rPr>
      </w:pPr>
      <w:r>
        <w:rPr>
          <w:rFonts w:hint="eastAsia"/>
          <w:color w:val="auto"/>
          <w:sz w:val="22"/>
          <w:szCs w:val="22"/>
          <w:highlight w:val="none"/>
        </w:rPr>
        <w:t>6、不向采购人及个人购置或</w:t>
      </w:r>
      <w:r>
        <w:rPr>
          <w:rFonts w:hint="eastAsia"/>
          <w:color w:val="auto"/>
          <w:sz w:val="22"/>
          <w:szCs w:val="22"/>
          <w:highlight w:val="none"/>
          <w:lang w:eastAsia="zh-CN"/>
        </w:rPr>
        <w:t>提供通信</w:t>
      </w:r>
      <w:r>
        <w:rPr>
          <w:rFonts w:hint="eastAsia"/>
          <w:color w:val="auto"/>
          <w:sz w:val="22"/>
          <w:szCs w:val="22"/>
          <w:highlight w:val="none"/>
        </w:rPr>
        <w:t>工具、交通工具和高档办公用品等。</w:t>
      </w:r>
    </w:p>
    <w:p w14:paraId="5003C224">
      <w:pPr>
        <w:spacing w:line="500" w:lineRule="exact"/>
        <w:ind w:firstLine="440" w:firstLineChars="200"/>
        <w:rPr>
          <w:rFonts w:hint="eastAsia"/>
          <w:color w:val="auto"/>
          <w:sz w:val="22"/>
          <w:szCs w:val="22"/>
          <w:highlight w:val="none"/>
        </w:rPr>
      </w:pPr>
      <w:r>
        <w:rPr>
          <w:rFonts w:hint="eastAsia"/>
          <w:color w:val="auto"/>
          <w:sz w:val="22"/>
          <w:szCs w:val="22"/>
          <w:highlight w:val="none"/>
        </w:rPr>
        <w:t>7、不向采购人涉及招标的人员的配偶、子女分包此次招标项目。</w:t>
      </w:r>
    </w:p>
    <w:p w14:paraId="689E9C70">
      <w:pPr>
        <w:spacing w:line="500" w:lineRule="exact"/>
        <w:ind w:firstLine="440" w:firstLineChars="200"/>
        <w:rPr>
          <w:rFonts w:hint="eastAsia"/>
          <w:color w:val="auto"/>
          <w:sz w:val="22"/>
          <w:szCs w:val="22"/>
          <w:highlight w:val="none"/>
        </w:rPr>
      </w:pPr>
      <w:r>
        <w:rPr>
          <w:rFonts w:hint="eastAsia"/>
          <w:color w:val="auto"/>
          <w:sz w:val="22"/>
          <w:szCs w:val="22"/>
          <w:highlight w:val="none"/>
        </w:rPr>
        <w:t>8、不向采购人及个人支付好处费、介绍费。</w:t>
      </w:r>
    </w:p>
    <w:p w14:paraId="25090609">
      <w:pPr>
        <w:spacing w:line="500" w:lineRule="exact"/>
        <w:ind w:firstLine="440" w:firstLineChars="200"/>
        <w:rPr>
          <w:rFonts w:hint="eastAsia"/>
          <w:color w:val="auto"/>
          <w:sz w:val="22"/>
          <w:szCs w:val="22"/>
          <w:highlight w:val="none"/>
        </w:rPr>
      </w:pPr>
      <w:r>
        <w:rPr>
          <w:rFonts w:hint="eastAsia"/>
          <w:color w:val="auto"/>
          <w:sz w:val="22"/>
          <w:szCs w:val="22"/>
          <w:highlight w:val="none"/>
        </w:rPr>
        <w:t>9、一旦发现相关人员在招标过程中的索要财物等不廉洁行为，坚决予以抵制，并及时向有关纪检监察部门举报。</w:t>
      </w:r>
    </w:p>
    <w:p w14:paraId="5851AA2D">
      <w:pPr>
        <w:spacing w:line="500" w:lineRule="exact"/>
        <w:ind w:firstLine="440" w:firstLineChars="200"/>
        <w:rPr>
          <w:rFonts w:hint="eastAsia"/>
          <w:color w:val="auto"/>
          <w:sz w:val="22"/>
          <w:szCs w:val="22"/>
          <w:highlight w:val="none"/>
        </w:rPr>
      </w:pPr>
      <w:r>
        <w:rPr>
          <w:rFonts w:hint="eastAsia"/>
          <w:color w:val="auto"/>
          <w:sz w:val="22"/>
          <w:szCs w:val="22"/>
          <w:highlight w:val="none"/>
        </w:rPr>
        <w:t>10、我们若违反上述承诺，愿接受取消供应商中标资格及其他任何形式的处理。</w:t>
      </w:r>
    </w:p>
    <w:p w14:paraId="0E239B5A">
      <w:pPr>
        <w:snapToGrid w:val="0"/>
        <w:spacing w:line="500" w:lineRule="exact"/>
        <w:ind w:firstLine="385" w:firstLineChars="175"/>
        <w:rPr>
          <w:rFonts w:hint="eastAsia"/>
          <w:color w:val="auto"/>
          <w:sz w:val="22"/>
          <w:szCs w:val="22"/>
          <w:highlight w:val="none"/>
        </w:rPr>
      </w:pPr>
    </w:p>
    <w:p w14:paraId="15501545">
      <w:pPr>
        <w:spacing w:line="440" w:lineRule="exact"/>
        <w:ind w:firstLine="440" w:firstLineChars="200"/>
        <w:rPr>
          <w:rFonts w:hint="eastAsia"/>
          <w:color w:val="auto"/>
          <w:sz w:val="22"/>
          <w:szCs w:val="22"/>
          <w:highlight w:val="none"/>
        </w:rPr>
      </w:pPr>
      <w:r>
        <w:rPr>
          <w:rFonts w:hint="eastAsia"/>
          <w:color w:val="auto"/>
          <w:sz w:val="22"/>
          <w:szCs w:val="22"/>
          <w:highlight w:val="none"/>
        </w:rPr>
        <w:t>供应商全称(盖章)</w:t>
      </w:r>
      <w:r>
        <w:rPr>
          <w:rFonts w:hint="eastAsia"/>
          <w:color w:val="auto"/>
          <w:sz w:val="22"/>
          <w:szCs w:val="22"/>
          <w:highlight w:val="none"/>
          <w:u w:val="single"/>
        </w:rPr>
        <w:t xml:space="preserve">                    </w:t>
      </w:r>
    </w:p>
    <w:p w14:paraId="19CD5F27">
      <w:pPr>
        <w:spacing w:line="440" w:lineRule="exact"/>
        <w:ind w:firstLine="440" w:firstLineChars="200"/>
        <w:rPr>
          <w:rFonts w:hint="eastAsia"/>
          <w:color w:val="auto"/>
          <w:sz w:val="22"/>
          <w:szCs w:val="22"/>
          <w:highlight w:val="none"/>
          <w:u w:val="single"/>
        </w:rPr>
      </w:pPr>
      <w:r>
        <w:rPr>
          <w:rFonts w:hint="eastAsia"/>
          <w:color w:val="auto"/>
          <w:sz w:val="22"/>
          <w:szCs w:val="22"/>
          <w:highlight w:val="none"/>
        </w:rPr>
        <w:t>法定代表人（负责人）或授权代表（签字或签章）</w:t>
      </w:r>
      <w:r>
        <w:rPr>
          <w:rFonts w:hint="eastAsia"/>
          <w:color w:val="auto"/>
          <w:sz w:val="22"/>
          <w:szCs w:val="22"/>
          <w:highlight w:val="none"/>
          <w:u w:val="single"/>
        </w:rPr>
        <w:t xml:space="preserve">          </w:t>
      </w:r>
    </w:p>
    <w:p w14:paraId="726110C1">
      <w:pPr>
        <w:spacing w:line="440" w:lineRule="exact"/>
        <w:ind w:firstLine="440" w:firstLineChars="200"/>
        <w:rPr>
          <w:rFonts w:hint="eastAsia"/>
          <w:bCs/>
          <w:color w:val="auto"/>
          <w:sz w:val="22"/>
          <w:highlight w:val="none"/>
        </w:rPr>
      </w:pPr>
      <w:r>
        <w:rPr>
          <w:rFonts w:hint="eastAsia"/>
          <w:color w:val="auto"/>
          <w:sz w:val="22"/>
          <w:szCs w:val="22"/>
          <w:highlight w:val="none"/>
        </w:rPr>
        <w:t>日 期</w:t>
      </w:r>
      <w:r>
        <w:rPr>
          <w:rFonts w:hint="eastAsia"/>
          <w:color w:val="auto"/>
          <w:sz w:val="22"/>
          <w:szCs w:val="22"/>
          <w:highlight w:val="none"/>
          <w:u w:val="single"/>
        </w:rPr>
        <w:t xml:space="preserve">                               </w:t>
      </w:r>
    </w:p>
    <w:p w14:paraId="228362D4">
      <w:pPr>
        <w:snapToGrid w:val="0"/>
        <w:spacing w:before="50"/>
        <w:ind w:left="479" w:leftChars="228"/>
        <w:jc w:val="center"/>
        <w:rPr>
          <w:rFonts w:ascii="宋体" w:hAnsi="宋体" w:eastAsia="宋体"/>
          <w:color w:val="auto"/>
          <w:sz w:val="24"/>
          <w:highlight w:val="none"/>
        </w:rPr>
      </w:pPr>
    </w:p>
    <w:p w14:paraId="6C885F5B">
      <w:pPr>
        <w:snapToGrid w:val="0"/>
        <w:spacing w:before="156" w:beforeLines="50" w:after="50"/>
        <w:ind w:firstLine="480" w:firstLineChars="200"/>
        <w:jc w:val="right"/>
        <w:rPr>
          <w:rFonts w:ascii="宋体" w:hAnsi="宋体"/>
          <w:color w:val="auto"/>
          <w:sz w:val="24"/>
          <w:highlight w:val="none"/>
        </w:rPr>
      </w:pPr>
      <w:r>
        <w:rPr>
          <w:rFonts w:hint="eastAsia" w:ascii="宋体" w:hAnsi="宋体"/>
          <w:color w:val="auto"/>
          <w:sz w:val="24"/>
          <w:highlight w:val="none"/>
        </w:rPr>
        <w:t>年    月   日</w:t>
      </w:r>
    </w:p>
    <w:p w14:paraId="486CE4B5">
      <w:pPr>
        <w:rPr>
          <w:color w:val="auto"/>
          <w:highlight w:val="none"/>
        </w:rPr>
        <w:sectPr>
          <w:pgSz w:w="11906" w:h="16838"/>
          <w:pgMar w:top="1440" w:right="1797" w:bottom="1440" w:left="1797" w:header="851" w:footer="992" w:gutter="0"/>
          <w:pgBorders>
            <w:top w:val="none" w:sz="0" w:space="0"/>
            <w:left w:val="none" w:sz="0" w:space="0"/>
            <w:bottom w:val="none" w:sz="0" w:space="0"/>
            <w:right w:val="none" w:sz="0" w:space="0"/>
          </w:pgBorders>
          <w:cols w:space="425" w:num="1"/>
          <w:docGrid w:type="lines" w:linePitch="312" w:charSpace="0"/>
        </w:sectPr>
      </w:pPr>
    </w:p>
    <w:p w14:paraId="5C2F5C54">
      <w:pPr>
        <w:pStyle w:val="4"/>
        <w:spacing w:before="0" w:after="0" w:line="360" w:lineRule="auto"/>
        <w:ind w:firstLine="562" w:firstLineChars="200"/>
        <w:rPr>
          <w:color w:val="auto"/>
          <w:sz w:val="28"/>
          <w:highlight w:val="none"/>
        </w:rPr>
      </w:pPr>
      <w:r>
        <w:rPr>
          <w:rFonts w:hint="eastAsia"/>
          <w:color w:val="auto"/>
          <w:sz w:val="28"/>
          <w:highlight w:val="none"/>
          <w:lang w:val="en-US" w:eastAsia="zh-CN"/>
        </w:rPr>
        <w:t>10</w:t>
      </w:r>
      <w:r>
        <w:rPr>
          <w:rFonts w:hint="eastAsia"/>
          <w:color w:val="auto"/>
          <w:sz w:val="28"/>
          <w:highlight w:val="none"/>
        </w:rPr>
        <w:t>.报价一览表格式</w:t>
      </w:r>
    </w:p>
    <w:p w14:paraId="5B5CFB13">
      <w:pPr>
        <w:snapToGrid w:val="0"/>
        <w:spacing w:before="156" w:beforeLines="50" w:after="360"/>
        <w:ind w:firstLine="482" w:firstLineChars="200"/>
        <w:jc w:val="center"/>
        <w:rPr>
          <w:rFonts w:ascii="宋体" w:hAnsi="宋体"/>
          <w:b/>
          <w:color w:val="auto"/>
          <w:sz w:val="24"/>
          <w:highlight w:val="none"/>
        </w:rPr>
      </w:pPr>
      <w:r>
        <w:rPr>
          <w:rFonts w:hint="eastAsia" w:ascii="宋体" w:hAnsi="宋体"/>
          <w:b/>
          <w:color w:val="auto"/>
          <w:sz w:val="24"/>
          <w:highlight w:val="none"/>
        </w:rPr>
        <w:t>报价一览表</w:t>
      </w:r>
    </w:p>
    <w:p w14:paraId="6E2DAB66">
      <w:pPr>
        <w:pStyle w:val="9"/>
        <w:adjustRightInd w:val="0"/>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 xml:space="preserve">供应商名称：                  招标编号：          </w:t>
      </w:r>
    </w:p>
    <w:p w14:paraId="77F7561C">
      <w:pPr>
        <w:pStyle w:val="9"/>
        <w:adjustRightInd w:val="0"/>
        <w:snapToGrid w:val="0"/>
        <w:spacing w:line="400" w:lineRule="exact"/>
        <w:rPr>
          <w:rFonts w:hint="eastAsia" w:hAnsi="宋体" w:cs="宋体"/>
          <w:color w:val="auto"/>
          <w:sz w:val="22"/>
          <w:szCs w:val="22"/>
          <w:highlight w:val="none"/>
        </w:rPr>
      </w:pPr>
    </w:p>
    <w:tbl>
      <w:tblPr>
        <w:tblStyle w:val="17"/>
        <w:tblpPr w:leftFromText="180" w:rightFromText="180" w:vertAnchor="page" w:horzAnchor="page" w:tblpXSpec="center" w:tblpY="3763"/>
        <w:tblW w:w="9069" w:type="dxa"/>
        <w:jc w:val="center"/>
        <w:tblLayout w:type="fixed"/>
        <w:tblCellMar>
          <w:top w:w="0" w:type="dxa"/>
          <w:left w:w="108" w:type="dxa"/>
          <w:bottom w:w="0" w:type="dxa"/>
          <w:right w:w="108" w:type="dxa"/>
        </w:tblCellMar>
      </w:tblPr>
      <w:tblGrid>
        <w:gridCol w:w="4208"/>
        <w:gridCol w:w="3128"/>
        <w:gridCol w:w="1733"/>
      </w:tblGrid>
      <w:tr w14:paraId="1A9CCD0B">
        <w:tblPrEx>
          <w:tblCellMar>
            <w:top w:w="0" w:type="dxa"/>
            <w:left w:w="108" w:type="dxa"/>
            <w:bottom w:w="0" w:type="dxa"/>
            <w:right w:w="108" w:type="dxa"/>
          </w:tblCellMar>
        </w:tblPrEx>
        <w:trPr>
          <w:trHeight w:val="958" w:hRule="atLeast"/>
          <w:jc w:val="center"/>
        </w:trPr>
        <w:tc>
          <w:tcPr>
            <w:tcW w:w="4208" w:type="dxa"/>
            <w:tcBorders>
              <w:top w:val="single" w:color="auto" w:sz="4" w:space="0"/>
              <w:left w:val="single" w:color="auto" w:sz="4" w:space="0"/>
              <w:bottom w:val="single" w:color="auto" w:sz="4" w:space="0"/>
              <w:right w:val="single" w:color="auto" w:sz="4" w:space="0"/>
            </w:tcBorders>
            <w:noWrap w:val="0"/>
            <w:vAlign w:val="center"/>
          </w:tcPr>
          <w:p w14:paraId="31ABDD74">
            <w:pPr>
              <w:jc w:val="center"/>
              <w:rPr>
                <w:rFonts w:hint="eastAsia" w:ascii="Times New Roman" w:hAnsi="Times New Roman" w:eastAsia="宋体" w:cs="Times New Roman"/>
                <w:bCs/>
                <w:color w:val="auto"/>
                <w:sz w:val="22"/>
                <w:szCs w:val="22"/>
                <w:highlight w:val="none"/>
              </w:rPr>
            </w:pPr>
            <w:r>
              <w:rPr>
                <w:rFonts w:hint="eastAsia" w:ascii="Times New Roman" w:hAnsi="Times New Roman" w:eastAsia="宋体" w:cs="Times New Roman"/>
                <w:bCs/>
                <w:color w:val="auto"/>
                <w:sz w:val="22"/>
                <w:szCs w:val="22"/>
                <w:highlight w:val="none"/>
              </w:rPr>
              <w:t>项目名称</w:t>
            </w:r>
          </w:p>
        </w:tc>
        <w:tc>
          <w:tcPr>
            <w:tcW w:w="3128" w:type="dxa"/>
            <w:tcBorders>
              <w:top w:val="single" w:color="auto" w:sz="4" w:space="0"/>
              <w:left w:val="single" w:color="auto" w:sz="4" w:space="0"/>
              <w:bottom w:val="single" w:color="auto" w:sz="4" w:space="0"/>
              <w:right w:val="single" w:color="auto" w:sz="4" w:space="0"/>
            </w:tcBorders>
            <w:noWrap w:val="0"/>
            <w:vAlign w:val="center"/>
          </w:tcPr>
          <w:p w14:paraId="1A55C2B2">
            <w:pPr>
              <w:jc w:val="center"/>
              <w:rPr>
                <w:rFonts w:hint="eastAsia"/>
                <w:color w:val="auto"/>
                <w:sz w:val="22"/>
                <w:szCs w:val="22"/>
                <w:highlight w:val="none"/>
              </w:rPr>
            </w:pPr>
            <w:r>
              <w:rPr>
                <w:rFonts w:hint="eastAsia" w:ascii="宋体" w:hAnsi="宋体" w:eastAsia="宋体" w:cs="宋体"/>
                <w:color w:val="auto"/>
                <w:sz w:val="22"/>
                <w:szCs w:val="22"/>
                <w:highlight w:val="none"/>
                <w:lang w:val="en-US" w:eastAsia="zh-CN"/>
              </w:rPr>
              <w:t>投标价格</w:t>
            </w:r>
          </w:p>
        </w:tc>
        <w:tc>
          <w:tcPr>
            <w:tcW w:w="1733" w:type="dxa"/>
            <w:tcBorders>
              <w:top w:val="single" w:color="auto" w:sz="4" w:space="0"/>
              <w:left w:val="single" w:color="auto" w:sz="4" w:space="0"/>
              <w:bottom w:val="single" w:color="auto" w:sz="4" w:space="0"/>
              <w:right w:val="single" w:color="auto" w:sz="4" w:space="0"/>
            </w:tcBorders>
            <w:noWrap w:val="0"/>
            <w:vAlign w:val="center"/>
          </w:tcPr>
          <w:p w14:paraId="3E151908">
            <w:pPr>
              <w:jc w:val="center"/>
              <w:rPr>
                <w:rFonts w:hint="eastAsia"/>
                <w:color w:val="auto"/>
                <w:sz w:val="22"/>
                <w:szCs w:val="22"/>
                <w:highlight w:val="none"/>
              </w:rPr>
            </w:pPr>
            <w:r>
              <w:rPr>
                <w:rFonts w:hint="eastAsia"/>
                <w:color w:val="auto"/>
                <w:sz w:val="22"/>
                <w:szCs w:val="22"/>
                <w:highlight w:val="none"/>
              </w:rPr>
              <w:t>备注</w:t>
            </w:r>
          </w:p>
        </w:tc>
      </w:tr>
      <w:tr w14:paraId="7B83EB41">
        <w:tblPrEx>
          <w:tblCellMar>
            <w:top w:w="0" w:type="dxa"/>
            <w:left w:w="108" w:type="dxa"/>
            <w:bottom w:w="0" w:type="dxa"/>
            <w:right w:w="108" w:type="dxa"/>
          </w:tblCellMar>
        </w:tblPrEx>
        <w:trPr>
          <w:trHeight w:val="817" w:hRule="atLeast"/>
          <w:jc w:val="center"/>
        </w:trPr>
        <w:tc>
          <w:tcPr>
            <w:tcW w:w="4208" w:type="dxa"/>
            <w:tcBorders>
              <w:top w:val="single" w:color="auto" w:sz="4" w:space="0"/>
              <w:left w:val="single" w:color="auto" w:sz="4" w:space="0"/>
              <w:bottom w:val="single" w:color="auto" w:sz="4" w:space="0"/>
              <w:right w:val="single" w:color="auto" w:sz="4" w:space="0"/>
            </w:tcBorders>
            <w:noWrap w:val="0"/>
            <w:vAlign w:val="center"/>
          </w:tcPr>
          <w:p w14:paraId="08F54DC5">
            <w:pPr>
              <w:ind w:firstLine="440" w:firstLineChars="200"/>
              <w:jc w:val="center"/>
              <w:rPr>
                <w:rFonts w:hint="eastAsia" w:ascii="Times New Roman" w:hAnsi="Times New Roman" w:eastAsia="宋体" w:cs="Times New Roman"/>
                <w:bCs/>
                <w:color w:val="auto"/>
                <w:sz w:val="22"/>
                <w:szCs w:val="22"/>
                <w:highlight w:val="none"/>
                <w:lang w:eastAsia="zh-CN"/>
              </w:rPr>
            </w:pPr>
            <w:r>
              <w:rPr>
                <w:rFonts w:hint="eastAsia" w:ascii="Times New Roman" w:hAnsi="Times New Roman" w:eastAsia="宋体" w:cs="Times New Roman"/>
                <w:bCs/>
                <w:color w:val="auto"/>
                <w:sz w:val="22"/>
                <w:szCs w:val="22"/>
                <w:highlight w:val="none"/>
                <w:lang w:eastAsia="zh-CN"/>
              </w:rPr>
              <w:t>2025年度</w:t>
            </w:r>
            <w:r>
              <w:rPr>
                <w:rFonts w:hint="eastAsia" w:ascii="Times New Roman" w:hAnsi="Times New Roman" w:eastAsia="宋体" w:cs="Times New Roman"/>
                <w:bCs/>
                <w:color w:val="auto"/>
                <w:sz w:val="22"/>
                <w:szCs w:val="22"/>
                <w:highlight w:val="none"/>
                <w:lang w:val="en-US" w:eastAsia="zh-CN"/>
              </w:rPr>
              <w:t>沥青混凝土</w:t>
            </w:r>
            <w:r>
              <w:rPr>
                <w:rFonts w:hint="eastAsia" w:ascii="Times New Roman" w:hAnsi="Times New Roman" w:eastAsia="宋体" w:cs="Times New Roman"/>
                <w:bCs/>
                <w:color w:val="auto"/>
                <w:sz w:val="22"/>
                <w:szCs w:val="22"/>
                <w:highlight w:val="none"/>
                <w:lang w:eastAsia="zh-CN"/>
              </w:rPr>
              <w:t>供应框架协议采购项目（封闭式）</w:t>
            </w:r>
          </w:p>
        </w:tc>
        <w:tc>
          <w:tcPr>
            <w:tcW w:w="3128" w:type="dxa"/>
            <w:tcBorders>
              <w:top w:val="single" w:color="auto" w:sz="4" w:space="0"/>
              <w:left w:val="single" w:color="auto" w:sz="4" w:space="0"/>
              <w:bottom w:val="single" w:color="auto" w:sz="4" w:space="0"/>
              <w:right w:val="single" w:color="auto" w:sz="4" w:space="0"/>
            </w:tcBorders>
            <w:noWrap w:val="0"/>
            <w:vAlign w:val="center"/>
          </w:tcPr>
          <w:p w14:paraId="0D828569">
            <w:pPr>
              <w:jc w:val="center"/>
              <w:rPr>
                <w:rFonts w:hint="default"/>
                <w:color w:val="auto"/>
                <w:sz w:val="22"/>
                <w:szCs w:val="22"/>
                <w:highlight w:val="none"/>
                <w:u w:val="none"/>
                <w:lang w:val="en-US" w:eastAsia="zh-CN"/>
              </w:rPr>
            </w:pPr>
            <w:r>
              <w:rPr>
                <w:rFonts w:hint="eastAsia"/>
                <w:color w:val="auto"/>
                <w:sz w:val="22"/>
                <w:szCs w:val="22"/>
                <w:highlight w:val="none"/>
                <w:u w:val="none"/>
                <w:lang w:val="en-US" w:eastAsia="zh-CN"/>
              </w:rPr>
              <w:t>下浮</w:t>
            </w:r>
            <w:r>
              <w:rPr>
                <w:rFonts w:hint="eastAsia"/>
                <w:color w:val="auto"/>
                <w:sz w:val="22"/>
                <w:szCs w:val="22"/>
                <w:highlight w:val="none"/>
                <w:u w:val="single"/>
                <w:lang w:val="en-US" w:eastAsia="zh-CN"/>
              </w:rPr>
              <w:t xml:space="preserve">     </w:t>
            </w:r>
            <w:r>
              <w:rPr>
                <w:rFonts w:hint="eastAsia"/>
                <w:color w:val="auto"/>
                <w:sz w:val="22"/>
                <w:szCs w:val="22"/>
                <w:highlight w:val="none"/>
                <w:u w:val="none"/>
                <w:lang w:val="en-US" w:eastAsia="zh-CN"/>
              </w:rPr>
              <w:t>元</w:t>
            </w:r>
          </w:p>
        </w:tc>
        <w:tc>
          <w:tcPr>
            <w:tcW w:w="1733" w:type="dxa"/>
            <w:tcBorders>
              <w:top w:val="single" w:color="auto" w:sz="4" w:space="0"/>
              <w:left w:val="single" w:color="auto" w:sz="4" w:space="0"/>
              <w:bottom w:val="single" w:color="auto" w:sz="4" w:space="0"/>
              <w:right w:val="single" w:color="auto" w:sz="4" w:space="0"/>
            </w:tcBorders>
            <w:noWrap w:val="0"/>
            <w:vAlign w:val="center"/>
          </w:tcPr>
          <w:p w14:paraId="4895F8C8">
            <w:pPr>
              <w:rPr>
                <w:rFonts w:hint="eastAsia"/>
                <w:color w:val="auto"/>
                <w:sz w:val="22"/>
                <w:szCs w:val="22"/>
                <w:highlight w:val="none"/>
              </w:rPr>
            </w:pPr>
          </w:p>
        </w:tc>
      </w:tr>
    </w:tbl>
    <w:p w14:paraId="7CF22913">
      <w:pPr>
        <w:pStyle w:val="15"/>
        <w:rPr>
          <w:rFonts w:hint="eastAsia"/>
          <w:color w:val="auto"/>
          <w:highlight w:val="none"/>
        </w:rPr>
      </w:pPr>
    </w:p>
    <w:p w14:paraId="106519E6">
      <w:pPr>
        <w:numPr>
          <w:ilvl w:val="0"/>
          <w:numId w:val="12"/>
        </w:numPr>
        <w:spacing w:line="400" w:lineRule="exact"/>
        <w:ind w:firstLine="440" w:firstLineChars="200"/>
        <w:rPr>
          <w:rFonts w:hint="eastAsia"/>
          <w:color w:val="auto"/>
          <w:sz w:val="22"/>
          <w:szCs w:val="22"/>
          <w:highlight w:val="none"/>
          <w:lang w:val="en-US" w:eastAsia="zh-CN"/>
        </w:rPr>
      </w:pPr>
      <w:r>
        <w:rPr>
          <w:rFonts w:hint="eastAsia"/>
          <w:color w:val="auto"/>
          <w:sz w:val="22"/>
          <w:szCs w:val="22"/>
          <w:highlight w:val="none"/>
          <w:lang w:val="en-US" w:eastAsia="zh-CN"/>
        </w:rPr>
        <w:t>价格参考江西造价信息网当月份的信息价下浮≥0元，优先顺序按照南丰县、抚州市、南昌市</w:t>
      </w:r>
      <w:r>
        <w:rPr>
          <w:rFonts w:hint="eastAsia" w:ascii="宋体" w:hAnsi="宋体" w:eastAsia="宋体" w:cs="宋体"/>
          <w:color w:val="auto"/>
          <w:sz w:val="22"/>
          <w:szCs w:val="22"/>
          <w:highlight w:val="none"/>
          <w:lang w:val="en-US" w:eastAsia="zh-CN"/>
        </w:rPr>
        <w:t>，</w:t>
      </w:r>
      <w:r>
        <w:rPr>
          <w:rFonts w:hint="eastAsia"/>
          <w:color w:val="auto"/>
          <w:sz w:val="22"/>
          <w:szCs w:val="22"/>
          <w:highlight w:val="none"/>
          <w:lang w:val="en-US" w:eastAsia="zh-CN"/>
        </w:rPr>
        <w:t>并提供税率为13%的增值税专用发票。</w:t>
      </w:r>
    </w:p>
    <w:p w14:paraId="73662F1F">
      <w:pPr>
        <w:numPr>
          <w:ilvl w:val="0"/>
          <w:numId w:val="12"/>
        </w:numPr>
        <w:spacing w:line="400" w:lineRule="exact"/>
        <w:ind w:firstLine="440" w:firstLineChars="200"/>
        <w:rPr>
          <w:rFonts w:hint="eastAsia"/>
          <w:color w:val="auto"/>
          <w:sz w:val="22"/>
          <w:szCs w:val="22"/>
          <w:highlight w:val="none"/>
        </w:rPr>
      </w:pPr>
      <w:r>
        <w:rPr>
          <w:rFonts w:hint="eastAsia"/>
          <w:color w:val="auto"/>
          <w:sz w:val="22"/>
          <w:szCs w:val="22"/>
          <w:highlight w:val="none"/>
        </w:rPr>
        <w:t>开标一览表中投标价为综合报价，应包括完成需要的全部内容</w:t>
      </w:r>
      <w:r>
        <w:rPr>
          <w:rFonts w:hint="eastAsia"/>
          <w:color w:val="auto"/>
          <w:sz w:val="22"/>
          <w:szCs w:val="22"/>
          <w:highlight w:val="none"/>
          <w:lang w:eastAsia="zh-CN"/>
        </w:rPr>
        <w:t>，</w:t>
      </w:r>
      <w:r>
        <w:rPr>
          <w:rFonts w:hint="eastAsia"/>
          <w:color w:val="auto"/>
          <w:sz w:val="22"/>
          <w:szCs w:val="22"/>
          <w:highlight w:val="none"/>
        </w:rPr>
        <w:t>包括</w:t>
      </w:r>
      <w:r>
        <w:rPr>
          <w:rFonts w:hint="eastAsia" w:ascii="Times New Roman" w:hAnsi="Times New Roman" w:eastAsia="宋体" w:cs="Times New Roman"/>
          <w:bCs/>
          <w:color w:val="auto"/>
          <w:sz w:val="22"/>
          <w:szCs w:val="22"/>
          <w:highlight w:val="none"/>
          <w:lang w:eastAsia="zh-CN"/>
        </w:rPr>
        <w:t>2025年度</w:t>
      </w:r>
      <w:r>
        <w:rPr>
          <w:rFonts w:hint="eastAsia" w:ascii="Times New Roman" w:hAnsi="Times New Roman" w:eastAsia="宋体" w:cs="Times New Roman"/>
          <w:bCs/>
          <w:color w:val="auto"/>
          <w:sz w:val="22"/>
          <w:szCs w:val="22"/>
          <w:highlight w:val="none"/>
          <w:lang w:val="en-US" w:eastAsia="zh-CN"/>
        </w:rPr>
        <w:t>沥青</w:t>
      </w:r>
      <w:r>
        <w:rPr>
          <w:rFonts w:hint="eastAsia" w:ascii="Times New Roman" w:hAnsi="Times New Roman" w:eastAsia="宋体" w:cs="Times New Roman"/>
          <w:bCs/>
          <w:color w:val="auto"/>
          <w:sz w:val="22"/>
          <w:szCs w:val="22"/>
          <w:highlight w:val="none"/>
          <w:lang w:eastAsia="zh-CN"/>
        </w:rPr>
        <w:t>混凝土供应框架协议采购项目</w:t>
      </w:r>
      <w:r>
        <w:rPr>
          <w:rFonts w:hint="eastAsia"/>
          <w:color w:val="auto"/>
          <w:sz w:val="22"/>
          <w:szCs w:val="22"/>
          <w:highlight w:val="none"/>
        </w:rPr>
        <w:t>全过程所涉及的</w:t>
      </w:r>
      <w:r>
        <w:rPr>
          <w:rFonts w:hint="eastAsia"/>
          <w:color w:val="auto"/>
          <w:sz w:val="22"/>
          <w:szCs w:val="22"/>
          <w:highlight w:val="none"/>
          <w:lang w:val="en-US" w:eastAsia="zh-CN"/>
        </w:rPr>
        <w:t>货款、包装、装车、粘层、封层、透层、摊铺、管理、人工、保险</w:t>
      </w:r>
      <w:r>
        <w:rPr>
          <w:rFonts w:hint="eastAsia"/>
          <w:color w:val="auto"/>
          <w:sz w:val="22"/>
          <w:szCs w:val="22"/>
          <w:highlight w:val="none"/>
        </w:rPr>
        <w:t>等一切成本及</w:t>
      </w:r>
      <w:r>
        <w:rPr>
          <w:rFonts w:hint="eastAsia"/>
          <w:color w:val="auto"/>
          <w:sz w:val="22"/>
          <w:szCs w:val="22"/>
          <w:highlight w:val="none"/>
          <w:lang w:eastAsia="zh-CN"/>
        </w:rPr>
        <w:t>税费</w:t>
      </w:r>
      <w:r>
        <w:rPr>
          <w:rFonts w:hint="eastAsia"/>
          <w:color w:val="auto"/>
          <w:sz w:val="22"/>
          <w:szCs w:val="22"/>
          <w:highlight w:val="none"/>
        </w:rPr>
        <w:t>。</w:t>
      </w:r>
    </w:p>
    <w:p w14:paraId="5D7B7258">
      <w:pPr>
        <w:spacing w:line="400" w:lineRule="exact"/>
        <w:ind w:firstLine="440" w:firstLineChars="200"/>
        <w:rPr>
          <w:rFonts w:hint="eastAsia"/>
          <w:color w:val="auto"/>
          <w:sz w:val="22"/>
          <w:szCs w:val="22"/>
          <w:highlight w:val="none"/>
        </w:rPr>
      </w:pPr>
      <w:r>
        <w:rPr>
          <w:rFonts w:hint="eastAsia"/>
          <w:color w:val="auto"/>
          <w:sz w:val="22"/>
          <w:szCs w:val="22"/>
          <w:highlight w:val="none"/>
          <w:lang w:val="en-US" w:eastAsia="zh-CN"/>
        </w:rPr>
        <w:t>3</w:t>
      </w:r>
      <w:r>
        <w:rPr>
          <w:rFonts w:hint="eastAsia"/>
          <w:color w:val="auto"/>
          <w:sz w:val="22"/>
          <w:szCs w:val="22"/>
          <w:highlight w:val="none"/>
        </w:rPr>
        <w:t>.此表不得自行增减内容，不提供此表格将被视为没有实质性响应采购文件</w:t>
      </w:r>
      <w:r>
        <w:rPr>
          <w:rFonts w:hint="eastAsia"/>
          <w:color w:val="auto"/>
          <w:sz w:val="22"/>
          <w:szCs w:val="22"/>
          <w:highlight w:val="none"/>
          <w:lang w:eastAsia="zh-CN"/>
        </w:rPr>
        <w:t>，</w:t>
      </w:r>
      <w:r>
        <w:rPr>
          <w:rFonts w:hint="eastAsia"/>
          <w:color w:val="auto"/>
          <w:sz w:val="22"/>
          <w:szCs w:val="22"/>
          <w:highlight w:val="none"/>
        </w:rPr>
        <w:t>其响应文件作无效标处理。</w:t>
      </w:r>
    </w:p>
    <w:p w14:paraId="5514A66E">
      <w:pPr>
        <w:spacing w:line="400" w:lineRule="exact"/>
        <w:ind w:firstLine="440" w:firstLineChars="200"/>
        <w:rPr>
          <w:rFonts w:hint="eastAsia"/>
          <w:color w:val="auto"/>
          <w:sz w:val="22"/>
          <w:szCs w:val="22"/>
          <w:highlight w:val="none"/>
        </w:rPr>
      </w:pPr>
      <w:r>
        <w:rPr>
          <w:rFonts w:hint="eastAsia"/>
          <w:color w:val="auto"/>
          <w:sz w:val="22"/>
          <w:szCs w:val="22"/>
          <w:highlight w:val="none"/>
          <w:lang w:val="en-US" w:eastAsia="zh-CN"/>
        </w:rPr>
        <w:t>4</w:t>
      </w:r>
      <w:r>
        <w:rPr>
          <w:rFonts w:hint="eastAsia"/>
          <w:color w:val="auto"/>
          <w:sz w:val="22"/>
          <w:szCs w:val="22"/>
          <w:highlight w:val="none"/>
        </w:rPr>
        <w:t>.不提供此表格的将视为没有实质性响应招标文件。</w:t>
      </w:r>
    </w:p>
    <w:p w14:paraId="2EDFAFC4">
      <w:pPr>
        <w:autoSpaceDE w:val="0"/>
        <w:autoSpaceDN w:val="0"/>
        <w:adjustRightInd w:val="0"/>
        <w:spacing w:line="440" w:lineRule="atLeast"/>
        <w:rPr>
          <w:rFonts w:hint="eastAsia"/>
          <w:color w:val="auto"/>
          <w:sz w:val="22"/>
          <w:szCs w:val="22"/>
          <w:highlight w:val="none"/>
          <w:lang w:val="zh-CN"/>
        </w:rPr>
      </w:pPr>
    </w:p>
    <w:p w14:paraId="7458038E">
      <w:pPr>
        <w:autoSpaceDE w:val="0"/>
        <w:autoSpaceDN w:val="0"/>
        <w:adjustRightInd w:val="0"/>
        <w:spacing w:line="440" w:lineRule="atLeast"/>
        <w:rPr>
          <w:rFonts w:hint="eastAsia"/>
          <w:color w:val="auto"/>
          <w:sz w:val="22"/>
          <w:szCs w:val="22"/>
          <w:highlight w:val="none"/>
          <w:lang w:val="zh-CN"/>
        </w:rPr>
      </w:pPr>
    </w:p>
    <w:p w14:paraId="5B2B140A">
      <w:pPr>
        <w:autoSpaceDE w:val="0"/>
        <w:autoSpaceDN w:val="0"/>
        <w:adjustRightInd w:val="0"/>
        <w:spacing w:line="440" w:lineRule="atLeast"/>
        <w:rPr>
          <w:rFonts w:hint="eastAsia"/>
          <w:color w:val="auto"/>
          <w:sz w:val="22"/>
          <w:szCs w:val="22"/>
          <w:highlight w:val="none"/>
          <w:lang w:val="zh-CN"/>
        </w:rPr>
      </w:pPr>
    </w:p>
    <w:p w14:paraId="5CA4D4E0">
      <w:pPr>
        <w:autoSpaceDE w:val="0"/>
        <w:autoSpaceDN w:val="0"/>
        <w:adjustRightInd w:val="0"/>
        <w:spacing w:line="440" w:lineRule="atLeast"/>
        <w:ind w:firstLine="440" w:firstLineChars="200"/>
        <w:rPr>
          <w:rFonts w:hint="eastAsia"/>
          <w:color w:val="auto"/>
          <w:sz w:val="22"/>
          <w:szCs w:val="22"/>
          <w:highlight w:val="none"/>
          <w:lang w:val="zh-CN"/>
        </w:rPr>
      </w:pPr>
      <w:r>
        <w:rPr>
          <w:rFonts w:hint="eastAsia"/>
          <w:color w:val="auto"/>
          <w:sz w:val="22"/>
          <w:szCs w:val="22"/>
          <w:highlight w:val="none"/>
          <w:lang w:val="zh-CN"/>
        </w:rPr>
        <w:t>供应商全称（盖章）：</w:t>
      </w:r>
    </w:p>
    <w:p w14:paraId="6F26892A">
      <w:pPr>
        <w:autoSpaceDE w:val="0"/>
        <w:autoSpaceDN w:val="0"/>
        <w:adjustRightInd w:val="0"/>
        <w:spacing w:line="440" w:lineRule="atLeast"/>
        <w:ind w:firstLine="440" w:firstLineChars="200"/>
        <w:rPr>
          <w:rFonts w:hint="eastAsia"/>
          <w:color w:val="auto"/>
          <w:sz w:val="22"/>
          <w:szCs w:val="22"/>
          <w:highlight w:val="none"/>
          <w:lang w:val="zh-CN"/>
        </w:rPr>
      </w:pPr>
      <w:r>
        <w:rPr>
          <w:rFonts w:hint="eastAsia"/>
          <w:color w:val="auto"/>
          <w:sz w:val="22"/>
          <w:szCs w:val="22"/>
          <w:highlight w:val="none"/>
          <w:lang w:val="zh-CN"/>
        </w:rPr>
        <w:t>法定代表人或授权代表（签字或签章）：</w:t>
      </w:r>
    </w:p>
    <w:p w14:paraId="3CDA9D51">
      <w:pPr>
        <w:autoSpaceDE w:val="0"/>
        <w:autoSpaceDN w:val="0"/>
        <w:adjustRightInd w:val="0"/>
        <w:spacing w:line="440" w:lineRule="atLeast"/>
        <w:ind w:firstLine="440" w:firstLineChars="200"/>
        <w:rPr>
          <w:rFonts w:hint="eastAsia"/>
          <w:color w:val="auto"/>
          <w:sz w:val="22"/>
          <w:szCs w:val="22"/>
          <w:highlight w:val="none"/>
          <w:lang w:val="zh-CN"/>
        </w:rPr>
      </w:pPr>
      <w:r>
        <w:rPr>
          <w:rFonts w:hint="eastAsia"/>
          <w:color w:val="auto"/>
          <w:sz w:val="22"/>
          <w:szCs w:val="22"/>
          <w:highlight w:val="none"/>
          <w:lang w:val="zh-CN"/>
        </w:rPr>
        <w:t>日期：</w:t>
      </w:r>
    </w:p>
    <w:p w14:paraId="4B8799AB">
      <w:pPr>
        <w:autoSpaceDE w:val="0"/>
        <w:autoSpaceDN w:val="0"/>
        <w:adjustRightInd w:val="0"/>
        <w:spacing w:line="460" w:lineRule="atLeast"/>
        <w:rPr>
          <w:rFonts w:hint="eastAsia"/>
          <w:b/>
          <w:color w:val="auto"/>
          <w:sz w:val="30"/>
          <w:highlight w:val="none"/>
          <w:lang w:val="zh-CN"/>
        </w:rPr>
      </w:pPr>
    </w:p>
    <w:p w14:paraId="4A422ADE">
      <w:pPr>
        <w:rPr>
          <w:color w:val="auto"/>
          <w:highlight w:val="none"/>
        </w:rPr>
      </w:pPr>
    </w:p>
    <w:p w14:paraId="1A713961"/>
    <w:sectPr>
      <w:pgSz w:w="11906" w:h="16838"/>
      <w:pgMar w:top="1440" w:right="1797" w:bottom="1440" w:left="179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4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AppleMyungjo">
    <w:altName w:val="Malgun Gothic"/>
    <w:panose1 w:val="00000000000000000000"/>
    <w:charset w:val="81"/>
    <w:family w:val="auto"/>
    <w:pitch w:val="default"/>
    <w:sig w:usb0="00000000" w:usb1="00000000" w:usb2="00000010" w:usb3="00000000" w:csb0="00080001" w:csb1="00000000"/>
  </w:font>
  <w:font w:name="Malgun Gothic">
    <w:panose1 w:val="020B0503020000020004"/>
    <w:charset w:val="81"/>
    <w:family w:val="auto"/>
    <w:pitch w:val="default"/>
    <w:sig w:usb0="9000002F" w:usb1="29D77CFB" w:usb2="00000012" w:usb3="00000000" w:csb0="00080001"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7A375">
    <w:pPr>
      <w:pStyle w:val="11"/>
      <w:jc w:val="center"/>
    </w:pPr>
    <w:r>
      <w:rPr>
        <w:lang w:val="zh-CN"/>
      </w:rPr>
      <w:t xml:space="preserve"> </w:t>
    </w:r>
  </w:p>
  <w:p w14:paraId="74AC646A">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537B7">
    <w:pPr>
      <w:pStyle w:val="11"/>
      <w:jc w:val="center"/>
    </w:pPr>
    <w:r>
      <w:rPr>
        <w:lang w:val="zh-CN"/>
      </w:rPr>
      <w:t xml:space="preserve"> </w:t>
    </w:r>
  </w:p>
  <w:p w14:paraId="388762E9">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Content>
      <w:p w14:paraId="30EC6034">
        <w:pPr>
          <w:pStyle w:val="11"/>
          <w:jc w:val="center"/>
        </w:pPr>
        <w:r>
          <w:fldChar w:fldCharType="begin"/>
        </w:r>
        <w:r>
          <w:instrText xml:space="preserve">PAGE   \* MERGEFORMAT</w:instrText>
        </w:r>
        <w:r>
          <w:fldChar w:fldCharType="separate"/>
        </w:r>
        <w:r>
          <w:rPr>
            <w:lang w:val="zh-CN"/>
          </w:rPr>
          <w:t>58</w:t>
        </w:r>
        <w:r>
          <w:fldChar w:fldCharType="end"/>
        </w:r>
      </w:p>
    </w:sdtContent>
  </w:sdt>
  <w:p w14:paraId="1241DFD4">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C840F">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47994">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376ACE"/>
    <w:multiLevelType w:val="singleLevel"/>
    <w:tmpl w:val="04376ACE"/>
    <w:lvl w:ilvl="0" w:tentative="0">
      <w:start w:val="1"/>
      <w:numFmt w:val="decimal"/>
      <w:suff w:val="nothing"/>
      <w:lvlText w:val="%1、"/>
      <w:lvlJc w:val="left"/>
      <w:pPr>
        <w:ind w:left="0" w:firstLine="0"/>
      </w:pPr>
      <w:rPr>
        <w:rFonts w:hint="eastAsia"/>
      </w:rPr>
    </w:lvl>
  </w:abstractNum>
  <w:abstractNum w:abstractNumId="1">
    <w:nsid w:val="147A4F9B"/>
    <w:multiLevelType w:val="singleLevel"/>
    <w:tmpl w:val="147A4F9B"/>
    <w:lvl w:ilvl="0" w:tentative="0">
      <w:start w:val="1"/>
      <w:numFmt w:val="decimal"/>
      <w:suff w:val="nothing"/>
      <w:lvlText w:val="%1、"/>
      <w:lvlJc w:val="left"/>
      <w:pPr>
        <w:ind w:left="0" w:firstLine="0"/>
      </w:pPr>
      <w:rPr>
        <w:rFonts w:hint="eastAsia"/>
      </w:rPr>
    </w:lvl>
  </w:abstractNum>
  <w:abstractNum w:abstractNumId="2">
    <w:nsid w:val="16CA0475"/>
    <w:multiLevelType w:val="singleLevel"/>
    <w:tmpl w:val="16CA0475"/>
    <w:lvl w:ilvl="0" w:tentative="0">
      <w:start w:val="1"/>
      <w:numFmt w:val="decimal"/>
      <w:suff w:val="nothing"/>
      <w:lvlText w:val="%1、"/>
      <w:lvlJc w:val="left"/>
      <w:pPr>
        <w:ind w:left="0" w:firstLine="0"/>
      </w:pPr>
      <w:rPr>
        <w:rFonts w:hint="eastAsia"/>
      </w:rPr>
    </w:lvl>
  </w:abstractNum>
  <w:abstractNum w:abstractNumId="3">
    <w:nsid w:val="1DDDDF35"/>
    <w:multiLevelType w:val="singleLevel"/>
    <w:tmpl w:val="1DDDDF35"/>
    <w:lvl w:ilvl="0" w:tentative="0">
      <w:start w:val="1"/>
      <w:numFmt w:val="decimal"/>
      <w:lvlText w:val="%1."/>
      <w:lvlJc w:val="left"/>
      <w:pPr>
        <w:tabs>
          <w:tab w:val="left" w:pos="312"/>
        </w:tabs>
      </w:pPr>
    </w:lvl>
  </w:abstractNum>
  <w:abstractNum w:abstractNumId="4">
    <w:nsid w:val="21707A99"/>
    <w:multiLevelType w:val="singleLevel"/>
    <w:tmpl w:val="21707A99"/>
    <w:lvl w:ilvl="0" w:tentative="0">
      <w:start w:val="1"/>
      <w:numFmt w:val="decimal"/>
      <w:suff w:val="nothing"/>
      <w:lvlText w:val="%1、"/>
      <w:lvlJc w:val="left"/>
      <w:pPr>
        <w:ind w:left="0" w:firstLine="0"/>
      </w:pPr>
      <w:rPr>
        <w:rFonts w:hint="eastAsia"/>
      </w:rPr>
    </w:lvl>
  </w:abstractNum>
  <w:abstractNum w:abstractNumId="5">
    <w:nsid w:val="3D801426"/>
    <w:multiLevelType w:val="singleLevel"/>
    <w:tmpl w:val="3D801426"/>
    <w:lvl w:ilvl="0" w:tentative="0">
      <w:start w:val="1"/>
      <w:numFmt w:val="decimal"/>
      <w:suff w:val="nothing"/>
      <w:lvlText w:val="%1、"/>
      <w:lvlJc w:val="left"/>
      <w:pPr>
        <w:ind w:left="0" w:firstLine="0"/>
      </w:pPr>
      <w:rPr>
        <w:rFonts w:hint="eastAsia"/>
      </w:rPr>
    </w:lvl>
  </w:abstractNum>
  <w:abstractNum w:abstractNumId="6">
    <w:nsid w:val="45E52981"/>
    <w:multiLevelType w:val="singleLevel"/>
    <w:tmpl w:val="45E52981"/>
    <w:lvl w:ilvl="0" w:tentative="0">
      <w:start w:val="2"/>
      <w:numFmt w:val="decimal"/>
      <w:suff w:val="nothing"/>
      <w:lvlText w:val="%1、"/>
      <w:lvlJc w:val="left"/>
    </w:lvl>
  </w:abstractNum>
  <w:abstractNum w:abstractNumId="7">
    <w:nsid w:val="4A4D3D71"/>
    <w:multiLevelType w:val="singleLevel"/>
    <w:tmpl w:val="4A4D3D71"/>
    <w:lvl w:ilvl="0" w:tentative="0">
      <w:start w:val="1"/>
      <w:numFmt w:val="decimal"/>
      <w:suff w:val="nothing"/>
      <w:lvlText w:val="%1、"/>
      <w:lvlJc w:val="left"/>
      <w:pPr>
        <w:ind w:left="0" w:firstLine="0"/>
      </w:pPr>
      <w:rPr>
        <w:rFonts w:hint="eastAsia"/>
      </w:rPr>
    </w:lvl>
  </w:abstractNum>
  <w:abstractNum w:abstractNumId="8">
    <w:nsid w:val="58061FC8"/>
    <w:multiLevelType w:val="singleLevel"/>
    <w:tmpl w:val="58061FC8"/>
    <w:lvl w:ilvl="0" w:tentative="0">
      <w:start w:val="1"/>
      <w:numFmt w:val="decimal"/>
      <w:suff w:val="nothing"/>
      <w:lvlText w:val="%1、"/>
      <w:lvlJc w:val="left"/>
      <w:pPr>
        <w:ind w:left="0" w:firstLine="0"/>
      </w:pPr>
      <w:rPr>
        <w:rFonts w:hint="eastAsia"/>
      </w:rPr>
    </w:lvl>
  </w:abstractNum>
  <w:abstractNum w:abstractNumId="9">
    <w:nsid w:val="755BBC27"/>
    <w:multiLevelType w:val="singleLevel"/>
    <w:tmpl w:val="755BBC27"/>
    <w:lvl w:ilvl="0" w:tentative="0">
      <w:start w:val="3"/>
      <w:numFmt w:val="chineseCounting"/>
      <w:suff w:val="nothing"/>
      <w:lvlText w:val="%1、"/>
      <w:lvlJc w:val="left"/>
      <w:rPr>
        <w:rFonts w:hint="eastAsia"/>
      </w:rPr>
    </w:lvl>
  </w:abstractNum>
  <w:abstractNum w:abstractNumId="10">
    <w:nsid w:val="763115AD"/>
    <w:multiLevelType w:val="singleLevel"/>
    <w:tmpl w:val="763115AD"/>
    <w:lvl w:ilvl="0" w:tentative="0">
      <w:start w:val="1"/>
      <w:numFmt w:val="decimal"/>
      <w:suff w:val="nothing"/>
      <w:lvlText w:val="%1、"/>
      <w:lvlJc w:val="left"/>
      <w:pPr>
        <w:ind w:left="0" w:firstLine="0"/>
      </w:pPr>
      <w:rPr>
        <w:rFonts w:hint="eastAsia"/>
      </w:rPr>
    </w:lvl>
  </w:abstractNum>
  <w:abstractNum w:abstractNumId="11">
    <w:nsid w:val="7B471931"/>
    <w:multiLevelType w:val="singleLevel"/>
    <w:tmpl w:val="7B471931"/>
    <w:lvl w:ilvl="0" w:tentative="0">
      <w:start w:val="1"/>
      <w:numFmt w:val="decimal"/>
      <w:suff w:val="nothing"/>
      <w:lvlText w:val="%1、"/>
      <w:lvlJc w:val="left"/>
      <w:pPr>
        <w:ind w:left="0" w:firstLine="0"/>
      </w:pPr>
      <w:rPr>
        <w:rFonts w:hint="eastAsia"/>
      </w:rPr>
    </w:lvl>
  </w:abstractNum>
  <w:num w:numId="1">
    <w:abstractNumId w:val="9"/>
  </w:num>
  <w:num w:numId="2">
    <w:abstractNumId w:val="6"/>
  </w:num>
  <w:num w:numId="3">
    <w:abstractNumId w:val="0"/>
  </w:num>
  <w:num w:numId="4">
    <w:abstractNumId w:val="2"/>
  </w:num>
  <w:num w:numId="5">
    <w:abstractNumId w:val="5"/>
  </w:num>
  <w:num w:numId="6">
    <w:abstractNumId w:val="7"/>
  </w:num>
  <w:num w:numId="7">
    <w:abstractNumId w:val="10"/>
  </w:num>
  <w:num w:numId="8">
    <w:abstractNumId w:val="11"/>
  </w:num>
  <w:num w:numId="9">
    <w:abstractNumId w:val="1"/>
  </w:num>
  <w:num w:numId="10">
    <w:abstractNumId w:val="8"/>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5A69EC"/>
    <w:rsid w:val="18EB0FB5"/>
    <w:rsid w:val="22D64FDE"/>
    <w:rsid w:val="2BEB31D3"/>
    <w:rsid w:val="2F363F54"/>
    <w:rsid w:val="333A03F9"/>
    <w:rsid w:val="353A027F"/>
    <w:rsid w:val="38AA637B"/>
    <w:rsid w:val="42571BB2"/>
    <w:rsid w:val="44182109"/>
    <w:rsid w:val="48FC653B"/>
    <w:rsid w:val="493347D2"/>
    <w:rsid w:val="4AD473C8"/>
    <w:rsid w:val="5F5A69EC"/>
    <w:rsid w:val="60B62814"/>
    <w:rsid w:val="67292CCC"/>
    <w:rsid w:val="6945329C"/>
    <w:rsid w:val="7A6E6894"/>
    <w:rsid w:val="7BA76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customStyle="1" w:styleId="2">
    <w:name w:val="正文 5"/>
    <w:basedOn w:val="1"/>
    <w:qFormat/>
    <w:uiPriority w:val="0"/>
    <w:pPr>
      <w:ind w:firstLine="200"/>
    </w:pPr>
    <w:rPr>
      <w:rFonts w:ascii="AppleMyungjo" w:hAnsi="Times New Roman" w:cs="Times New Roman" w:eastAsiaTheme="majorEastAsia"/>
      <w:b/>
      <w:bCs/>
      <w:color w:val="000000" w:themeColor="text1"/>
      <w:u w:color="000000"/>
      <w14:textFill>
        <w14:solidFill>
          <w14:schemeClr w14:val="tx1"/>
        </w14:solidFill>
      </w14:textFill>
    </w:rPr>
  </w:style>
  <w:style w:type="paragraph" w:styleId="6">
    <w:name w:val="Normal Indent"/>
    <w:basedOn w:val="1"/>
    <w:next w:val="1"/>
    <w:qFormat/>
    <w:uiPriority w:val="0"/>
    <w:pPr>
      <w:ind w:firstLine="420"/>
    </w:pPr>
    <w:rPr>
      <w:rFonts w:ascii="Times New Roman" w:hAnsi="Times New Roman" w:eastAsia="宋体" w:cs="Times New Roman"/>
      <w:szCs w:val="20"/>
    </w:rPr>
  </w:style>
  <w:style w:type="paragraph" w:styleId="7">
    <w:name w:val="caption"/>
    <w:basedOn w:val="1"/>
    <w:next w:val="1"/>
    <w:semiHidden/>
    <w:unhideWhenUsed/>
    <w:qFormat/>
    <w:uiPriority w:val="0"/>
    <w:pPr>
      <w:spacing w:before="152" w:after="160"/>
    </w:pPr>
    <w:rPr>
      <w:rFonts w:ascii="Arial" w:hAnsi="Arial" w:eastAsia="黑体" w:cs="Arial"/>
      <w:sz w:val="20"/>
      <w:szCs w:val="20"/>
    </w:rPr>
  </w:style>
  <w:style w:type="paragraph" w:styleId="8">
    <w:name w:val="Body Text"/>
    <w:basedOn w:val="1"/>
    <w:unhideWhenUsed/>
    <w:qFormat/>
    <w:uiPriority w:val="99"/>
    <w:pPr>
      <w:spacing w:after="120"/>
    </w:pPr>
  </w:style>
  <w:style w:type="paragraph" w:styleId="9">
    <w:name w:val="Plain Text"/>
    <w:basedOn w:val="1"/>
    <w:next w:val="1"/>
    <w:qFormat/>
    <w:uiPriority w:val="0"/>
    <w:pPr>
      <w:adjustRightInd w:val="0"/>
      <w:snapToGrid w:val="0"/>
      <w:spacing w:line="440" w:lineRule="exact"/>
      <w:ind w:firstLine="480" w:firstLineChars="200"/>
      <w:jc w:val="left"/>
    </w:pPr>
    <w:rPr>
      <w:rFonts w:ascii="宋体" w:hAnsi="Courier New" w:eastAsia="宋体" w:cs="Times New Roman"/>
      <w:sz w:val="24"/>
      <w:szCs w:val="24"/>
    </w:rPr>
  </w:style>
  <w:style w:type="paragraph" w:styleId="10">
    <w:name w:val="Body Text Indent 2"/>
    <w:basedOn w:val="1"/>
    <w:qFormat/>
    <w:uiPriority w:val="99"/>
    <w:pPr>
      <w:spacing w:line="500" w:lineRule="exact"/>
      <w:ind w:firstLine="511" w:firstLineChars="213"/>
    </w:pPr>
    <w:rPr>
      <w:sz w:val="24"/>
    </w:rPr>
  </w:style>
  <w:style w:type="paragraph" w:styleId="11">
    <w:name w:val="footer"/>
    <w:basedOn w:val="1"/>
    <w:unhideWhenUsed/>
    <w:qFormat/>
    <w:uiPriority w:val="99"/>
    <w:pPr>
      <w:tabs>
        <w:tab w:val="center" w:pos="4153"/>
        <w:tab w:val="right" w:pos="8306"/>
      </w:tabs>
      <w:snapToGrid w:val="0"/>
      <w:jc w:val="left"/>
    </w:pPr>
    <w:rPr>
      <w:sz w:val="18"/>
      <w:szCs w:val="18"/>
    </w:rPr>
  </w:style>
  <w:style w:type="paragraph" w:styleId="1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widowControl/>
      <w:spacing w:after="100" w:line="276" w:lineRule="auto"/>
      <w:jc w:val="left"/>
    </w:pPr>
    <w:rPr>
      <w:kern w:val="0"/>
      <w:sz w:val="22"/>
    </w:rPr>
  </w:style>
  <w:style w:type="paragraph" w:styleId="14">
    <w:name w:val="toc 6"/>
    <w:basedOn w:val="1"/>
    <w:next w:val="1"/>
    <w:qFormat/>
    <w:uiPriority w:val="39"/>
    <w:pPr>
      <w:widowControl w:val="0"/>
      <w:ind w:left="840"/>
    </w:pPr>
    <w:rPr>
      <w:rFonts w:ascii="Calibri" w:hAnsi="Calibri" w:cs="Calibri"/>
      <w:kern w:val="2"/>
      <w:sz w:val="20"/>
      <w:szCs w:val="20"/>
    </w:rPr>
  </w:style>
  <w:style w:type="paragraph" w:styleId="15">
    <w:name w:val="toc 2"/>
    <w:basedOn w:val="1"/>
    <w:next w:val="1"/>
    <w:semiHidden/>
    <w:unhideWhenUsed/>
    <w:qFormat/>
    <w:uiPriority w:val="39"/>
    <w:pPr>
      <w:widowControl/>
      <w:spacing w:after="100" w:line="276" w:lineRule="auto"/>
      <w:ind w:left="220"/>
      <w:jc w:val="left"/>
    </w:pPr>
    <w:rPr>
      <w:kern w:val="0"/>
      <w:sz w:val="22"/>
    </w:rPr>
  </w:style>
  <w:style w:type="paragraph" w:styleId="16">
    <w:name w:val="Body Text First Indent"/>
    <w:basedOn w:val="8"/>
    <w:qFormat/>
    <w:uiPriority w:val="0"/>
    <w:pPr>
      <w:ind w:firstLine="420"/>
    </w:p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0"/>
    <w:rPr>
      <w:b/>
    </w:rPr>
  </w:style>
  <w:style w:type="paragraph" w:styleId="21">
    <w:name w:val="List Paragraph"/>
    <w:basedOn w:val="1"/>
    <w:autoRedefine/>
    <w:qFormat/>
    <w:uiPriority w:val="0"/>
    <w:pPr>
      <w:ind w:firstLine="420" w:firstLineChars="200"/>
    </w:pPr>
    <w:rPr>
      <w:rFonts w:ascii="Times New Roman" w:hAnsi="Times New Roman" w:eastAsia="宋体" w:cs="Times New Roman"/>
    </w:rPr>
  </w:style>
  <w:style w:type="paragraph" w:customStyle="1" w:styleId="22">
    <w:name w:val="Table Paragraph"/>
    <w:basedOn w:val="1"/>
    <w:qFormat/>
    <w:uiPriority w:val="1"/>
    <w:rPr>
      <w:rFonts w:ascii="宋体" w:hAnsi="宋体" w:eastAsia="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12871</Words>
  <Characters>13211</Characters>
  <Lines>0</Lines>
  <Paragraphs>0</Paragraphs>
  <TotalTime>414</TotalTime>
  <ScaleCrop>false</ScaleCrop>
  <LinksUpToDate>false</LinksUpToDate>
  <CharactersWithSpaces>13358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2025-04-24T07:53:00Z</dcterms:created>
  <dc:creator>☁Xiao菜</dc:creator>
  <cp:lastModifiedBy>☁Xiao菜</cp:lastModifiedBy>
  <dcterms:modified xsi:type="dcterms:W3CDTF">2025-07-15T09:06:17Z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FACE672FD1F840FD8F5E880914C04897_11</vt:lpwstr>
  </property>
  <property fmtid="{D5CDD505-2E9C-101B-9397-08002B2CF9AE}" pid="4" name="KSOTemplateDocerSaveRecord">
    <vt:lpwstr>eyJoZGlkIjoiNTk1ODQ0ZmUwOGE3ZTExMDJlY2I2YjI1NDJhOWEzY2MiLCJ1c2VySWQiOiIzNDg5MTQwNDYifQ==</vt:lpwstr>
  </property>
</Properties>
</file>