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FD99">
      <w:pPr>
        <w:ind w:firstLine="602" w:firstLineChars="200"/>
        <w:jc w:val="left"/>
        <w:rPr>
          <w:rFonts w:hint="default" w:eastAsiaTheme="minorEastAsia"/>
          <w:b/>
          <w:bCs/>
          <w:sz w:val="30"/>
          <w:szCs w:val="30"/>
          <w:lang w:val="en-US" w:eastAsia="zh-CN"/>
        </w:rPr>
      </w:pPr>
      <w:r>
        <w:rPr>
          <w:rFonts w:hint="eastAsia"/>
          <w:b/>
          <w:bCs/>
          <w:sz w:val="30"/>
          <w:szCs w:val="30"/>
          <w:lang w:val="en-US" w:eastAsia="zh-CN"/>
        </w:rPr>
        <w:t>附件</w:t>
      </w:r>
    </w:p>
    <w:p w14:paraId="67EB6FFD">
      <w:pPr>
        <w:jc w:val="center"/>
        <w:rPr>
          <w:rFonts w:hint="eastAsia"/>
          <w:b/>
          <w:bCs/>
          <w:sz w:val="44"/>
          <w:szCs w:val="44"/>
        </w:rPr>
      </w:pPr>
    </w:p>
    <w:p w14:paraId="1DC24A1F">
      <w:pPr>
        <w:ind w:firstLine="883" w:firstLineChars="200"/>
        <w:jc w:val="center"/>
        <w:rPr>
          <w:rFonts w:hint="eastAsia"/>
          <w:b/>
          <w:bCs/>
          <w:sz w:val="44"/>
          <w:szCs w:val="44"/>
        </w:rPr>
      </w:pPr>
      <w:r>
        <w:rPr>
          <w:rFonts w:hint="eastAsia"/>
          <w:b/>
          <w:bCs/>
          <w:sz w:val="44"/>
          <w:szCs w:val="44"/>
        </w:rPr>
        <w:t>响应文件</w:t>
      </w:r>
    </w:p>
    <w:p w14:paraId="41127BA3">
      <w:pPr>
        <w:ind w:firstLine="422" w:firstLineChars="200"/>
        <w:rPr>
          <w:rFonts w:hint="eastAsia"/>
          <w:b/>
          <w:bCs/>
        </w:rPr>
      </w:pPr>
      <w:r>
        <w:rPr>
          <w:rFonts w:hint="eastAsia"/>
          <w:b/>
          <w:bCs/>
        </w:rPr>
        <w:t>    </w:t>
      </w:r>
    </w:p>
    <w:p w14:paraId="3B441A6E">
      <w:pPr>
        <w:rPr>
          <w:rFonts w:hint="eastAsia"/>
          <w:b/>
          <w:bCs/>
        </w:rPr>
      </w:pPr>
    </w:p>
    <w:p w14:paraId="09150284">
      <w:pPr>
        <w:ind w:firstLine="562" w:firstLineChars="200"/>
        <w:rPr>
          <w:rFonts w:hint="eastAsia"/>
          <w:b/>
          <w:bCs/>
          <w:sz w:val="28"/>
          <w:szCs w:val="28"/>
        </w:rPr>
      </w:pPr>
      <w:r>
        <w:rPr>
          <w:rFonts w:hint="eastAsia"/>
          <w:b/>
          <w:bCs/>
          <w:sz w:val="28"/>
          <w:szCs w:val="28"/>
        </w:rPr>
        <w:t>递交方式：报价文件由档案袋密封，档案袋外填好封条且加盖公章；</w:t>
      </w:r>
    </w:p>
    <w:p w14:paraId="35A6FFBA">
      <w:pPr>
        <w:ind w:firstLine="562" w:firstLineChars="200"/>
        <w:rPr>
          <w:rFonts w:hint="eastAsia"/>
          <w:b/>
          <w:bCs/>
          <w:sz w:val="28"/>
          <w:szCs w:val="28"/>
        </w:rPr>
      </w:pPr>
      <w:r>
        <w:rPr>
          <w:rFonts w:hint="eastAsia"/>
          <w:b/>
          <w:bCs/>
          <w:sz w:val="28"/>
          <w:szCs w:val="28"/>
        </w:rPr>
        <w:t>    报价文件应包含：</w:t>
      </w:r>
    </w:p>
    <w:p w14:paraId="5D43CCF6">
      <w:pPr>
        <w:numPr>
          <w:ilvl w:val="0"/>
          <w:numId w:val="1"/>
        </w:numPr>
        <w:ind w:left="425" w:leftChars="0" w:firstLine="562" w:firstLineChars="200"/>
        <w:rPr>
          <w:rFonts w:hint="eastAsia"/>
          <w:b/>
          <w:bCs/>
          <w:sz w:val="28"/>
          <w:szCs w:val="28"/>
        </w:rPr>
      </w:pPr>
      <w:r>
        <w:rPr>
          <w:rFonts w:hint="eastAsia"/>
          <w:b/>
          <w:bCs/>
          <w:sz w:val="28"/>
          <w:szCs w:val="28"/>
        </w:rPr>
        <w:t>公司简介</w:t>
      </w:r>
    </w:p>
    <w:p w14:paraId="1502BDD8">
      <w:pPr>
        <w:numPr>
          <w:ilvl w:val="0"/>
          <w:numId w:val="1"/>
        </w:numPr>
        <w:ind w:left="425" w:leftChars="0" w:firstLine="562" w:firstLineChars="200"/>
        <w:rPr>
          <w:rFonts w:hint="eastAsia"/>
          <w:b/>
          <w:bCs/>
          <w:sz w:val="28"/>
          <w:szCs w:val="28"/>
        </w:rPr>
      </w:pPr>
      <w:r>
        <w:rPr>
          <w:rFonts w:hint="eastAsia"/>
          <w:b/>
          <w:bCs/>
          <w:sz w:val="28"/>
          <w:szCs w:val="28"/>
        </w:rPr>
        <w:t>询价采购响应文件</w:t>
      </w:r>
    </w:p>
    <w:p w14:paraId="3B2A59DD">
      <w:pPr>
        <w:numPr>
          <w:ilvl w:val="0"/>
          <w:numId w:val="1"/>
        </w:numPr>
        <w:ind w:left="425" w:leftChars="0" w:firstLine="562" w:firstLineChars="200"/>
        <w:rPr>
          <w:rFonts w:hint="eastAsia"/>
          <w:b/>
          <w:bCs/>
          <w:sz w:val="28"/>
          <w:szCs w:val="28"/>
        </w:rPr>
      </w:pPr>
      <w:r>
        <w:rPr>
          <w:rFonts w:hint="eastAsia"/>
          <w:b/>
          <w:bCs/>
          <w:sz w:val="28"/>
          <w:szCs w:val="28"/>
          <w:lang w:val="en-US" w:eastAsia="zh-CN"/>
        </w:rPr>
        <w:t>材料相关佐证资料</w:t>
      </w:r>
    </w:p>
    <w:p w14:paraId="6F3022C6">
      <w:pPr>
        <w:numPr>
          <w:ilvl w:val="0"/>
          <w:numId w:val="1"/>
        </w:numPr>
        <w:ind w:left="425" w:leftChars="0" w:firstLine="562" w:firstLineChars="200"/>
        <w:rPr>
          <w:rFonts w:hint="eastAsia"/>
          <w:b/>
          <w:bCs/>
          <w:sz w:val="28"/>
          <w:szCs w:val="28"/>
        </w:rPr>
      </w:pPr>
      <w:r>
        <w:rPr>
          <w:rFonts w:hint="eastAsia"/>
          <w:b/>
          <w:bCs/>
          <w:sz w:val="28"/>
          <w:szCs w:val="28"/>
        </w:rPr>
        <w:t>法定代表人身份证复印件</w:t>
      </w:r>
    </w:p>
    <w:p w14:paraId="07236AD0">
      <w:pPr>
        <w:numPr>
          <w:ilvl w:val="0"/>
          <w:numId w:val="1"/>
        </w:numPr>
        <w:ind w:left="425" w:leftChars="0" w:firstLine="562" w:firstLineChars="200"/>
        <w:rPr>
          <w:rFonts w:hint="eastAsia"/>
          <w:b/>
          <w:bCs/>
          <w:sz w:val="28"/>
          <w:szCs w:val="28"/>
        </w:rPr>
      </w:pPr>
      <w:r>
        <w:rPr>
          <w:rFonts w:hint="eastAsia"/>
          <w:b/>
          <w:bCs/>
          <w:sz w:val="28"/>
          <w:szCs w:val="28"/>
        </w:rPr>
        <w:t>营业执照</w:t>
      </w:r>
    </w:p>
    <w:p w14:paraId="0EE3F0C1">
      <w:pPr>
        <w:numPr>
          <w:ilvl w:val="0"/>
          <w:numId w:val="1"/>
        </w:numPr>
        <w:ind w:left="425" w:leftChars="0" w:firstLine="562" w:firstLineChars="200"/>
        <w:rPr>
          <w:rFonts w:hint="eastAsia"/>
          <w:b/>
          <w:bCs/>
          <w:sz w:val="28"/>
          <w:szCs w:val="28"/>
        </w:rPr>
      </w:pPr>
      <w:r>
        <w:rPr>
          <w:rFonts w:hint="eastAsia"/>
          <w:b/>
          <w:bCs/>
          <w:sz w:val="28"/>
          <w:szCs w:val="28"/>
        </w:rPr>
        <w:t>一般纳税人证明</w:t>
      </w:r>
    </w:p>
    <w:p w14:paraId="7C91D245">
      <w:pPr>
        <w:numPr>
          <w:ilvl w:val="0"/>
          <w:numId w:val="1"/>
        </w:numPr>
        <w:ind w:left="425" w:leftChars="0" w:firstLine="562" w:firstLineChars="200"/>
        <w:rPr>
          <w:rFonts w:hint="eastAsia"/>
          <w:b/>
          <w:bCs/>
          <w:sz w:val="28"/>
          <w:szCs w:val="28"/>
        </w:rPr>
      </w:pPr>
      <w:r>
        <w:rPr>
          <w:rFonts w:hint="eastAsia"/>
          <w:b/>
          <w:bCs/>
          <w:sz w:val="28"/>
          <w:szCs w:val="28"/>
        </w:rPr>
        <w:t>开户许可证</w:t>
      </w:r>
    </w:p>
    <w:p w14:paraId="4C690370">
      <w:pPr>
        <w:numPr>
          <w:ilvl w:val="0"/>
          <w:numId w:val="1"/>
        </w:numPr>
        <w:ind w:left="425" w:leftChars="0" w:firstLine="562" w:firstLineChars="200"/>
        <w:rPr>
          <w:rFonts w:hint="eastAsia"/>
          <w:b/>
          <w:bCs/>
          <w:sz w:val="28"/>
          <w:szCs w:val="28"/>
        </w:rPr>
      </w:pPr>
      <w:r>
        <w:rPr>
          <w:rFonts w:hint="eastAsia"/>
          <w:b/>
          <w:bCs/>
          <w:sz w:val="28"/>
          <w:szCs w:val="28"/>
        </w:rPr>
        <w:t>近一个月企业征信报告</w:t>
      </w:r>
    </w:p>
    <w:p w14:paraId="3C15CCCB">
      <w:pPr>
        <w:ind w:firstLine="562" w:firstLineChars="200"/>
        <w:rPr>
          <w:rFonts w:hint="eastAsia" w:eastAsiaTheme="minorEastAsia"/>
          <w:b/>
          <w:bCs/>
          <w:sz w:val="28"/>
          <w:szCs w:val="28"/>
          <w:lang w:eastAsia="zh-CN"/>
        </w:rPr>
      </w:pPr>
      <w:r>
        <w:rPr>
          <w:rFonts w:hint="eastAsia"/>
          <w:b/>
          <w:bCs/>
          <w:sz w:val="28"/>
          <w:szCs w:val="28"/>
        </w:rPr>
        <w:t>   </w:t>
      </w:r>
    </w:p>
    <w:p w14:paraId="23AA59C2">
      <w:pPr>
        <w:ind w:firstLine="420" w:firstLineChars="200"/>
        <w:rPr>
          <w:rFonts w:hint="eastAsia" w:eastAsiaTheme="minorEastAsia"/>
          <w:lang w:eastAsia="zh-CN"/>
        </w:rPr>
      </w:pPr>
      <w:r>
        <w:rPr>
          <w:rFonts w:hint="eastAsia"/>
        </w:rPr>
        <w:t>   </w:t>
      </w:r>
    </w:p>
    <w:p w14:paraId="7D62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1D6ED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bookmarkStart w:id="0" w:name="_GoBack"/>
      <w:bookmarkEnd w:id="0"/>
    </w:p>
    <w:p w14:paraId="0EC7D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CBFE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02E9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both"/>
        <w:rPr>
          <w:rStyle w:val="5"/>
          <w:rFonts w:hint="eastAsia" w:ascii="宋体" w:hAnsi="宋体" w:eastAsia="宋体" w:cs="宋体"/>
          <w:b/>
          <w:bCs/>
          <w:i w:val="0"/>
          <w:iCs w:val="0"/>
          <w:caps w:val="0"/>
          <w:color w:val="555555"/>
          <w:spacing w:val="0"/>
          <w:sz w:val="31"/>
          <w:szCs w:val="31"/>
          <w:shd w:val="clear" w:fill="FFFFFF"/>
          <w:lang w:val="en-US" w:eastAsia="zh-CN"/>
        </w:rPr>
      </w:pPr>
    </w:p>
    <w:p w14:paraId="62FA0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2" w:firstLineChars="200"/>
        <w:jc w:val="center"/>
        <w:rPr>
          <w:rFonts w:ascii="Tahoma" w:hAnsi="Tahoma" w:eastAsia="Tahoma" w:cs="Tahoma"/>
          <w:i w:val="0"/>
          <w:iCs w:val="0"/>
          <w:caps w:val="0"/>
          <w:color w:val="404040"/>
          <w:spacing w:val="0"/>
          <w:sz w:val="16"/>
          <w:szCs w:val="16"/>
        </w:rPr>
      </w:pPr>
      <w:r>
        <w:rPr>
          <w:rStyle w:val="5"/>
          <w:rFonts w:hint="eastAsia" w:ascii="宋体" w:hAnsi="宋体" w:eastAsia="宋体" w:cs="宋体"/>
          <w:b/>
          <w:bCs/>
          <w:i w:val="0"/>
          <w:iCs w:val="0"/>
          <w:caps w:val="0"/>
          <w:color w:val="555555"/>
          <w:spacing w:val="0"/>
          <w:sz w:val="31"/>
          <w:szCs w:val="31"/>
          <w:shd w:val="clear" w:fill="FFFFFF"/>
          <w:lang w:val="en-US" w:eastAsia="zh-CN"/>
        </w:rPr>
        <w:t>抚州通驰供应链科技股份</w:t>
      </w:r>
      <w:r>
        <w:rPr>
          <w:rStyle w:val="5"/>
          <w:rFonts w:hint="eastAsia" w:ascii="宋体" w:hAnsi="宋体" w:eastAsia="宋体" w:cs="宋体"/>
          <w:b/>
          <w:bCs/>
          <w:i w:val="0"/>
          <w:iCs w:val="0"/>
          <w:caps w:val="0"/>
          <w:color w:val="555555"/>
          <w:spacing w:val="0"/>
          <w:sz w:val="31"/>
          <w:szCs w:val="31"/>
          <w:shd w:val="clear" w:fill="FFFFFF"/>
        </w:rPr>
        <w:t>有限公司</w:t>
      </w:r>
    </w:p>
    <w:p w14:paraId="35BAF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询价采购响应文件</w:t>
      </w:r>
    </w:p>
    <w:p w14:paraId="7DDD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right"/>
        <w:rPr>
          <w:rFonts w:hint="default" w:ascii="宋体" w:hAnsi="宋体" w:eastAsia="宋体" w:cs="宋体"/>
          <w:i w:val="0"/>
          <w:iCs w:val="0"/>
          <w:caps w:val="0"/>
          <w:color w:val="555555"/>
          <w:spacing w:val="0"/>
          <w:sz w:val="31"/>
          <w:szCs w:val="31"/>
          <w:shd w:val="clear" w:fill="FFFFFF"/>
          <w:lang w:val="en-US"/>
        </w:rPr>
      </w:pPr>
      <w:r>
        <w:rPr>
          <w:rFonts w:hint="eastAsia" w:ascii="宋体" w:hAnsi="宋体" w:eastAsia="宋体" w:cs="宋体"/>
          <w:i w:val="0"/>
          <w:iCs w:val="0"/>
          <w:caps w:val="0"/>
          <w:color w:val="555555"/>
          <w:spacing w:val="0"/>
          <w:sz w:val="24"/>
          <w:szCs w:val="24"/>
          <w:shd w:val="clear" w:fill="FFFFFF"/>
          <w:lang w:val="en-US" w:eastAsia="zh-CN"/>
        </w:rPr>
        <w:t>文件编号：TCGYL—202601290004</w:t>
      </w:r>
    </w:p>
    <w:p w14:paraId="7B911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right="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致</w:t>
      </w:r>
      <w:r>
        <w:rPr>
          <w:rFonts w:hint="eastAsia" w:ascii="宋体" w:hAnsi="宋体" w:eastAsia="宋体" w:cs="宋体"/>
          <w:i w:val="0"/>
          <w:iCs w:val="0"/>
          <w:caps w:val="0"/>
          <w:color w:val="555555"/>
          <w:spacing w:val="0"/>
          <w:sz w:val="31"/>
          <w:szCs w:val="31"/>
          <w:shd w:val="clear" w:fill="FFFFFF"/>
          <w:lang w:val="en-US" w:eastAsia="zh-CN"/>
        </w:rPr>
        <w:t>抚州通驰</w:t>
      </w:r>
      <w:r>
        <w:rPr>
          <w:rFonts w:hint="eastAsia" w:ascii="宋体" w:hAnsi="宋体" w:eastAsia="宋体" w:cs="宋体"/>
          <w:i w:val="0"/>
          <w:iCs w:val="0"/>
          <w:caps w:val="0"/>
          <w:color w:val="555555"/>
          <w:spacing w:val="0"/>
          <w:sz w:val="31"/>
          <w:szCs w:val="31"/>
          <w:shd w:val="clear" w:fill="FFFFFF"/>
        </w:rPr>
        <w:t>供应链</w:t>
      </w:r>
      <w:r>
        <w:rPr>
          <w:rFonts w:hint="eastAsia" w:ascii="宋体" w:hAnsi="宋体" w:eastAsia="宋体" w:cs="宋体"/>
          <w:i w:val="0"/>
          <w:iCs w:val="0"/>
          <w:caps w:val="0"/>
          <w:color w:val="555555"/>
          <w:spacing w:val="0"/>
          <w:sz w:val="31"/>
          <w:szCs w:val="31"/>
          <w:shd w:val="clear" w:fill="FFFFFF"/>
          <w:lang w:val="en-US" w:eastAsia="zh-CN"/>
        </w:rPr>
        <w:t>科技股份</w:t>
      </w:r>
      <w:r>
        <w:rPr>
          <w:rFonts w:hint="eastAsia" w:ascii="宋体" w:hAnsi="宋体" w:eastAsia="宋体" w:cs="宋体"/>
          <w:i w:val="0"/>
          <w:iCs w:val="0"/>
          <w:caps w:val="0"/>
          <w:color w:val="555555"/>
          <w:spacing w:val="0"/>
          <w:sz w:val="31"/>
          <w:szCs w:val="31"/>
          <w:shd w:val="clear" w:fill="FFFFFF"/>
        </w:rPr>
        <w:t>有限公司：</w:t>
      </w:r>
    </w:p>
    <w:p w14:paraId="42D2D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询价书收悉，我单位认真阅知、理解并全面接受询价书的各项要求，报价如下：</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151"/>
        <w:gridCol w:w="3183"/>
        <w:gridCol w:w="658"/>
        <w:gridCol w:w="658"/>
        <w:gridCol w:w="658"/>
        <w:gridCol w:w="658"/>
        <w:gridCol w:w="898"/>
      </w:tblGrid>
      <w:tr w14:paraId="62DE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86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材料名称</w:t>
            </w:r>
          </w:p>
        </w:tc>
        <w:tc>
          <w:tcPr>
            <w:tcW w:w="1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DBD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规格型号</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0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8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A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86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6F3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00B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8F5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color w:val="000000"/>
                <w:kern w:val="0"/>
                <w:sz w:val="24"/>
                <w:szCs w:val="24"/>
                <w:u w:val="none"/>
                <w:lang w:val="en-US" w:eastAsia="zh-CN" w:bidi="ar"/>
              </w:rPr>
              <w:t>1</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136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机柜</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5E91">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9U壁挂机柜</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8FA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DC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E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4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E72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3D5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0FB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3BD4">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交换机 24</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9A14">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18"/>
                <w:szCs w:val="18"/>
                <w:u w:val="none"/>
                <w:lang w:val="en-US" w:eastAsia="zh-CN" w:bidi="ar"/>
              </w:rPr>
              <w:t>提供24个千兆电口和2个千兆光口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支持IEEE 802.3、IEEE 802.3u、IEEE 802.3x、IEEE 802.3ab标准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支持APP管理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支持安防网络拓扑管理、端口管理，支持远程升级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千兆网络接入设计、存储转发交换方式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坚固式高强度金属外壳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AE31">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AC8C">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A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2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BA4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6FA6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696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B81C">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视频桩</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A9B7">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18"/>
                <w:szCs w:val="18"/>
                <w:u w:val="none"/>
                <w:lang w:val="en-US" w:eastAsia="zh-CN" w:bidi="ar"/>
              </w:rPr>
              <w:t>内置高清摄像机分辨率不低于1920*1080，帧率高达25fps；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1/2.7"逐行扫描CMOS，成像效果好，0.02Lux低照度监控效果，夜间看的更清；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单目，支持2.8mm镜头，场景适应性更广；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识别车牌种类多：支持识别符合GA 36《中华人民共和国机动车号牌》标准的车牌类型；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智能检测车辆驶入驶出停车位，支持车牌识别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支指示灯采用高亮节能型LED发光管,亮度高,功耗低，支持七色显示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具有IP67级防尘、防水滴、防浪涌等功能；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双网口：支持摄像机手拉手串联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支持语音播报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最低照度：彩色:0.04Lux @(F1.2，AGC 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黑白:0.02 Lux @(F1.2，AGC 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快门：1秒至1/100，000秒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传感器类型：1/2.7" Progressive Scan CMOS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ICR切换：支持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镜头：定焦镜头2.8mm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压缩标准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视频压缩标准：H.264/H.265/MJPEG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分辨率：1920（H）×1080（V）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视频压缩码率：32 Kbps~16M 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强光抑制：支持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帧率：25fps(1920*1080)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图像设置：饱和度,亮度,对比度,白平衡,增益,3D降噪通过软件可调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图像格式：JPEG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最大图像尺寸：1920*1080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接口协议：ONVIF(PROFILE S,PROFILE G),ISAPI ,GB28181，海康SDK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通用功能：一键恢复，密码保护，水印技术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支持协议：TCP/IP，ICMP，HTTP，HTTPS，FTP，DHCP，DNS，DDNS，RTP，RTSP，RTCP，NTP， SNMP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抓拍功能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智能识别：车牌识别，车辆驶入驶出车位状态，泊位状态检测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图片格式：采用JPEG编码，图片质量可设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通讯接口：2个 RJ45 10M / 100M 自适应以太网口，1个电源接口，1个485接口</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6562">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535B">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152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D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7E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C965">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23FE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21D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322F">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热成像智能监测摄像机</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412D">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1、热成像像素160 × 120，像元大小17um，NETD &lt; 40 mK (25°C, F1.0)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2、支持区域入侵探测、越界探测、进入区域探测、离开区域探测、音频异常探测、高温物体检测等功能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3、支持测温功能:支持普通测温，专家测温检测；可以画最多10个点，1条线，10个区域检测。测温范围：-20 °C~150 °C，测温精度：±8 °C或者读数的±8%（取最大值）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4、支持吸烟检测、测温防火检测、烟雾检测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5、智能功能资源配置：测温、周界功能支持同时开启。测温、测温防火检测、烟雾检测支持同时开启。测温、火点检测、AI开放平台支持同时开启。周界功能不支持与火点、吸烟、烟雾检测两两同时开启。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支持联动白光报警、支持联动声音报警，内置白光灯和扬声器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6、支持AI开放平台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7、伪彩：白热、黑热、融合1、彩虹、融合2、铁红1、铁红2、深褐色、色彩1、色彩2、冰火、雨、红热、绿热、深蓝等15种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8、支持线性、直方图、自适应等热成像AGC模式，支持DDE、3D DNR。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9、可通过外接温湿度传感器，在样机OSD界面显示传感器信息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10、可见光光圈值：F1.6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11、双光融合：支持热成像通道融合可见光图像信息，提升热成像通道12、图像细节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13、智能信息叠加：支持可见光通道图像中叠加热成像信息（仅支持测温规则，测温值）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14、报警联动：1个内置白光灯、1个内置扬声器，支持联动白光报警、支持联动声音报警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15、周界防范检测：热成像通道（默认）：越界侦测，区域入侵侦测，进入/离开区域侦测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16、可见光通道：越界侦测，区域入侵侦测，进入/离开区域侦测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17、防火应用检测：支持火点检测、烟雾检测、吸烟检测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烟火报警功能检验：可见光视频图像:样机可对监控画面中≥100x100个像素点的烟雾目标进行检测并给出报警提示；热成像视频图像:样机可对监控画面中大小为25x25像素的火焰目标进行检测并给出报警提示（投标时需提供公安部出具的检测报告复印件加盖制造商公章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19、目标报警过滤功能检验：可对触发高温报警的目标进行识别和过滤可过滤的目标类型包括卡车、吊车、挖掘机、推土机、汽车尾气等（投标时需提供公安部出具的检测报告复印件加盖制造商公章佐证）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20、文字转语音设置检验：在IE浏览器下，具有文字转语音设置选项（投标时需提供公安部出具的检测报告复印件加盖制造商公章佐证）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画面分割功能检验：可通过IE浏览器开启或关闭画面分割功能，开启后会将画面平分为12宫格，每个宫格均可输出最高温、最低温及平均温数值（投标时需提供公安部出具的检测报告复印件加盖制造商公章佐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22、可通过IE浏览器开启或关闭畸变校正功能，开启后样机视场角应减小，开启畸变校正功能后，样机几何失真率应≤2%（投标时需提供公安部出具的检测报告复印件加盖制造商公章佐证）</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06AC">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9E47">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91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0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BB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905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第18、19、20、21、22条主参数投标时需提供公安部出具的检测报告复印件加盖制造商公章佐证</w:t>
            </w:r>
          </w:p>
        </w:tc>
      </w:tr>
      <w:tr w14:paraId="0E5A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EF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76C1">
            <w:pPr>
              <w:keepNext w:val="0"/>
              <w:keepLines w:val="0"/>
              <w:widowControl/>
              <w:suppressLineNumbers w:val="0"/>
              <w:jc w:val="center"/>
              <w:textAlignment w:val="center"/>
              <w:rPr>
                <w:rFonts w:ascii="宋体" w:hAnsi="宋体" w:eastAsia="宋体" w:cs="宋体"/>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数字硬盘录像机 16</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ED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可接驳符合ONVIF、RTSP标准的众多主流厂商网络摄像机；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支持接入H.265、Smart265、H.264、Smart264视频编码码流；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解码性能强劲，最大支持8路1080P解码（开启SVC增强模式后，最大可提升至12路1080P解码）；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支持600万像素高清网络视频的预览、存储与回放；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支持HDMI与VGA同源输出，HDMI最大支持超高清4K输出，VGA支持高清1080P输出；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支持1个SATA接口，最大支持8T硬盘；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集成NVR后智能分析能力，支持4路6MP智能移动侦测去误报，可精准过滤非人、非车移动侦测误报，大幅提升移动侦测报警准确性；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针对人、车及事件类型，支持快速回放与智能检索功能，大幅提升录像回放和检索效率；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支持IP设备集中管理，包括IP设备一键添加、参数配置、批量升级、导入/导出等；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支持通过APP可实现手机远程预览/回放/配置；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支持通过ISUP以及GB28181协议接入平台；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54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9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C9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8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4C53B">
            <w:pPr>
              <w:keepNext w:val="0"/>
              <w:keepLines w:val="0"/>
              <w:widowControl/>
              <w:suppressLineNumbers w:val="0"/>
              <w:jc w:val="center"/>
              <w:textAlignment w:val="center"/>
              <w:rPr>
                <w:rFonts w:hint="eastAsia" w:ascii="宋体" w:hAnsi="宋体" w:eastAsia="宋体" w:cs="宋体"/>
                <w:i w:val="0"/>
                <w:iCs w:val="0"/>
                <w:color w:val="auto"/>
                <w:kern w:val="0"/>
                <w:sz w:val="22"/>
                <w:szCs w:val="20"/>
                <w:u w:val="none"/>
                <w:lang w:val="en-US" w:eastAsia="zh-CN" w:bidi="ar"/>
              </w:rPr>
            </w:pPr>
          </w:p>
        </w:tc>
      </w:tr>
      <w:tr w14:paraId="4607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09F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72D1">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智慧车位锁</w:t>
            </w:r>
          </w:p>
        </w:tc>
        <w:tc>
          <w:tcPr>
            <w:tcW w:w="1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EECC">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宽压输入，支持DC11-28V供电，建议24V供电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内置高分贝蜂蜜器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宽压输入，支持DC11-28V供电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内置蓝牙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内置蓝牙,可支持蓝牙APP控制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电控盒防护等级不低于IP66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反光膜夜间可反光【文字LOGO可定制】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摆臂顶部有塑料防护套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标配超声波传感器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遇阻可及时回弹【新能源车位管控专用】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通讯方式：RS485接口，蓝牙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供电方式：外部电源 DC11-28V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额定电流：&lt;1A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工作功率：6W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待机电流：&lt;0.8mA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上升下降运行时间：≤3S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使用环境温度：-30°C~70°C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有效承重力：2000KG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防护等级：IP66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BE69">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BA70">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宋体" w:hAnsi="宋体" w:eastAsia="宋体" w:cs="宋体"/>
                <w:i w:val="0"/>
                <w:iCs w:val="0"/>
                <w:color w:val="000000"/>
                <w:kern w:val="0"/>
                <w:sz w:val="24"/>
                <w:szCs w:val="24"/>
                <w:u w:val="none"/>
                <w:lang w:val="en-US" w:eastAsia="zh-CN" w:bidi="ar"/>
              </w:rPr>
              <w:t>153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2D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CA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827C">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AA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292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59C2">
            <w:pPr>
              <w:snapToGrid w:val="0"/>
              <w:ind w:left="0" w:leftChars="0" w:right="0" w:rightChars="0" w:firstLine="0" w:firstLineChars="0"/>
              <w:jc w:val="center"/>
              <w:rPr>
                <w:rFonts w:hint="default" w:ascii="宋体" w:hAnsi="宋体" w:eastAsia="宋体"/>
                <w:b/>
                <w:color w:val="000000"/>
                <w:sz w:val="22"/>
                <w:szCs w:val="24"/>
                <w:lang w:val="en-US" w:eastAsia="zh-CN"/>
              </w:rPr>
            </w:pPr>
            <w:r>
              <w:rPr>
                <w:rFonts w:hint="eastAsia" w:ascii="宋体" w:hAnsi="宋体" w:eastAsia="宋体"/>
                <w:b/>
                <w:color w:val="000000"/>
                <w:sz w:val="22"/>
                <w:szCs w:val="24"/>
                <w:lang w:val="en-US" w:eastAsia="zh-CN"/>
              </w:rPr>
              <w:t>合计</w:t>
            </w:r>
          </w:p>
        </w:tc>
        <w:tc>
          <w:tcPr>
            <w:tcW w:w="20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895E1">
            <w:pPr>
              <w:jc w:val="left"/>
              <w:rPr>
                <w:rFonts w:hint="eastAsia" w:ascii="宋体" w:hAnsi="宋体" w:eastAsia="宋体" w:cs="宋体"/>
                <w:i w:val="0"/>
                <w:iCs w:val="0"/>
                <w:color w:val="000000"/>
                <w:kern w:val="0"/>
                <w:sz w:val="22"/>
                <w:szCs w:val="24"/>
                <w:u w:val="none"/>
                <w:lang w:val="en-US" w:eastAsia="zh-CN" w:bidi="ar"/>
              </w:rPr>
            </w:pPr>
          </w:p>
        </w:tc>
      </w:tr>
    </w:tbl>
    <w:p w14:paraId="756B3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以上价格包含为运输、装卸、开票等费用，</w:t>
      </w:r>
      <w:r>
        <w:rPr>
          <w:rFonts w:hint="eastAsia" w:ascii="宋体" w:hAnsi="宋体" w:eastAsia="宋体" w:cs="宋体"/>
          <w:i w:val="0"/>
          <w:iCs w:val="0"/>
          <w:caps w:val="0"/>
          <w:color w:val="555555"/>
          <w:spacing w:val="0"/>
          <w:sz w:val="31"/>
          <w:szCs w:val="31"/>
          <w:shd w:val="clear" w:fill="FFFFFF"/>
          <w:lang w:val="en-US" w:eastAsia="zh-CN"/>
        </w:rPr>
        <w:t>税率为13%</w:t>
      </w:r>
      <w:r>
        <w:rPr>
          <w:rFonts w:hint="eastAsia" w:ascii="宋体" w:hAnsi="宋体" w:eastAsia="宋体" w:cs="宋体"/>
          <w:i w:val="0"/>
          <w:iCs w:val="0"/>
          <w:caps w:val="0"/>
          <w:color w:val="555555"/>
          <w:spacing w:val="0"/>
          <w:sz w:val="31"/>
          <w:szCs w:val="31"/>
          <w:shd w:val="clear" w:fill="FFFFFF"/>
        </w:rPr>
        <w:t>。</w:t>
      </w:r>
    </w:p>
    <w:p w14:paraId="170E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如贵单位接受我单位报价，本响应文件及贵单位询价书将共同构成对我单位的约束，我单位将全面履行责任。</w:t>
      </w:r>
    </w:p>
    <w:p w14:paraId="2EB41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我单位理解：贵单位不一定接受我单位报价，也无须向我单位解释不接受的原因。</w:t>
      </w:r>
    </w:p>
    <w:p w14:paraId="27F91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320" w:firstLineChars="200"/>
        <w:jc w:val="right"/>
        <w:rPr>
          <w:rFonts w:hint="default" w:ascii="Tahoma" w:hAnsi="Tahoma" w:eastAsia="Tahoma" w:cs="Tahoma"/>
          <w:i w:val="0"/>
          <w:iCs w:val="0"/>
          <w:caps w:val="0"/>
          <w:color w:val="404040"/>
          <w:spacing w:val="0"/>
          <w:sz w:val="16"/>
          <w:szCs w:val="16"/>
        </w:rPr>
      </w:pPr>
      <w:r>
        <w:rPr>
          <w:rFonts w:hint="default" w:ascii="Tahoma" w:hAnsi="Tahoma" w:eastAsia="Tahoma" w:cs="Tahoma"/>
          <w:i w:val="0"/>
          <w:iCs w:val="0"/>
          <w:caps w:val="0"/>
          <w:color w:val="404040"/>
          <w:spacing w:val="0"/>
          <w:sz w:val="16"/>
          <w:szCs w:val="16"/>
        </w:rPr>
        <w:t> </w:t>
      </w:r>
      <w:r>
        <w:rPr>
          <w:rFonts w:hint="eastAsia" w:ascii="宋体" w:hAnsi="宋体" w:eastAsia="宋体" w:cs="宋体"/>
          <w:i w:val="0"/>
          <w:iCs w:val="0"/>
          <w:caps w:val="0"/>
          <w:color w:val="555555"/>
          <w:spacing w:val="0"/>
          <w:sz w:val="31"/>
          <w:szCs w:val="31"/>
        </w:rPr>
        <w:t>（单位名称及签章）</w:t>
      </w:r>
    </w:p>
    <w:p w14:paraId="4318E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420" w:rightChars="0" w:firstLine="620" w:firstLineChars="200"/>
        <w:jc w:val="right"/>
        <w:rPr>
          <w:rFonts w:hint="eastAsia" w:eastAsiaTheme="minorEastAsia"/>
          <w:lang w:eastAsia="zh-CN"/>
        </w:rPr>
      </w:pPr>
      <w:r>
        <w:rPr>
          <w:rFonts w:hint="eastAsia" w:ascii="宋体" w:hAnsi="宋体" w:eastAsia="宋体" w:cs="宋体"/>
          <w:i w:val="0"/>
          <w:iCs w:val="0"/>
          <w:caps w:val="0"/>
          <w:color w:val="555555"/>
          <w:spacing w:val="0"/>
          <w:sz w:val="31"/>
          <w:szCs w:val="31"/>
        </w:rPr>
        <w:t>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BD938"/>
    <w:multiLevelType w:val="singleLevel"/>
    <w:tmpl w:val="61EBD93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 w:name="KSO_WPS_MARK_KEY" w:val="8cb4e508-4e46-41ae-8ded-90a8f8cb5a3d"/>
  </w:docVars>
  <w:rsids>
    <w:rsidRoot w:val="00172A27"/>
    <w:rsid w:val="0015662A"/>
    <w:rsid w:val="016A5392"/>
    <w:rsid w:val="01B07F51"/>
    <w:rsid w:val="01F53EB3"/>
    <w:rsid w:val="036D5D60"/>
    <w:rsid w:val="0543334D"/>
    <w:rsid w:val="070D5AE2"/>
    <w:rsid w:val="07A3011B"/>
    <w:rsid w:val="08EE04EE"/>
    <w:rsid w:val="0A4339C4"/>
    <w:rsid w:val="0B2F4592"/>
    <w:rsid w:val="0B9F5E60"/>
    <w:rsid w:val="0BE9041D"/>
    <w:rsid w:val="0D372D3E"/>
    <w:rsid w:val="0F140CC8"/>
    <w:rsid w:val="10E034F7"/>
    <w:rsid w:val="13103CD5"/>
    <w:rsid w:val="133D6447"/>
    <w:rsid w:val="13A6157C"/>
    <w:rsid w:val="13DC01AE"/>
    <w:rsid w:val="13FB7218"/>
    <w:rsid w:val="14792C91"/>
    <w:rsid w:val="14ED481B"/>
    <w:rsid w:val="150317C5"/>
    <w:rsid w:val="1636695D"/>
    <w:rsid w:val="16465AB7"/>
    <w:rsid w:val="18212A98"/>
    <w:rsid w:val="19793440"/>
    <w:rsid w:val="1DF52953"/>
    <w:rsid w:val="1F846F04"/>
    <w:rsid w:val="20C57D47"/>
    <w:rsid w:val="22494F98"/>
    <w:rsid w:val="22E63CE8"/>
    <w:rsid w:val="23E95595"/>
    <w:rsid w:val="23ED140D"/>
    <w:rsid w:val="24D433E0"/>
    <w:rsid w:val="27522BCD"/>
    <w:rsid w:val="27B372EF"/>
    <w:rsid w:val="28052278"/>
    <w:rsid w:val="28967AB8"/>
    <w:rsid w:val="2A6642B5"/>
    <w:rsid w:val="2C4853A0"/>
    <w:rsid w:val="2C4B40E1"/>
    <w:rsid w:val="2D3F50EB"/>
    <w:rsid w:val="2D837D3A"/>
    <w:rsid w:val="30C31761"/>
    <w:rsid w:val="32A37556"/>
    <w:rsid w:val="32B63C25"/>
    <w:rsid w:val="340751EF"/>
    <w:rsid w:val="347551BE"/>
    <w:rsid w:val="356B233E"/>
    <w:rsid w:val="36327EAC"/>
    <w:rsid w:val="37B2048A"/>
    <w:rsid w:val="3B995877"/>
    <w:rsid w:val="3DAA5C30"/>
    <w:rsid w:val="3DFF4803"/>
    <w:rsid w:val="425764B1"/>
    <w:rsid w:val="442D2C6F"/>
    <w:rsid w:val="44C63E52"/>
    <w:rsid w:val="44CA7F48"/>
    <w:rsid w:val="48B56CDA"/>
    <w:rsid w:val="4B737F1E"/>
    <w:rsid w:val="4D4B3A74"/>
    <w:rsid w:val="4E8B5DE2"/>
    <w:rsid w:val="515D4C3D"/>
    <w:rsid w:val="518C5CBD"/>
    <w:rsid w:val="54524C28"/>
    <w:rsid w:val="54D27CA8"/>
    <w:rsid w:val="59495844"/>
    <w:rsid w:val="5965602B"/>
    <w:rsid w:val="5A46573F"/>
    <w:rsid w:val="5B4B4E12"/>
    <w:rsid w:val="5C6C10AE"/>
    <w:rsid w:val="5D696F4E"/>
    <w:rsid w:val="60AC53BF"/>
    <w:rsid w:val="6135375D"/>
    <w:rsid w:val="62401261"/>
    <w:rsid w:val="62753841"/>
    <w:rsid w:val="63605181"/>
    <w:rsid w:val="641E704E"/>
    <w:rsid w:val="65591161"/>
    <w:rsid w:val="65AF2417"/>
    <w:rsid w:val="65C45344"/>
    <w:rsid w:val="66185FC7"/>
    <w:rsid w:val="66DE3CE4"/>
    <w:rsid w:val="68EB36E0"/>
    <w:rsid w:val="6AEA38BE"/>
    <w:rsid w:val="6B862CBD"/>
    <w:rsid w:val="6C8378DB"/>
    <w:rsid w:val="6E0F7A08"/>
    <w:rsid w:val="7057399F"/>
    <w:rsid w:val="70927812"/>
    <w:rsid w:val="71883767"/>
    <w:rsid w:val="71BA7038"/>
    <w:rsid w:val="72EE649D"/>
    <w:rsid w:val="754F7AF4"/>
    <w:rsid w:val="77075E2C"/>
    <w:rsid w:val="78B03D84"/>
    <w:rsid w:val="790C456F"/>
    <w:rsid w:val="7A8559F4"/>
    <w:rsid w:val="7B6C250B"/>
    <w:rsid w:val="7C916295"/>
    <w:rsid w:val="7F7D63CA"/>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FF0000"/>
      <w:sz w:val="20"/>
      <w:szCs w:val="20"/>
      <w:u w:val="none"/>
    </w:rPr>
  </w:style>
  <w:style w:type="character" w:customStyle="1" w:styleId="8">
    <w:name w:val="font31"/>
    <w:basedOn w:val="4"/>
    <w:qFormat/>
    <w:uiPriority w:val="0"/>
    <w:rPr>
      <w:rFonts w:ascii="Wingdings 2" w:hAnsi="Wingdings 2" w:eastAsia="Wingdings 2" w:cs="Wingdings 2"/>
      <w:color w:val="FF0000"/>
      <w:sz w:val="20"/>
      <w:szCs w:val="20"/>
      <w:u w:val="none"/>
    </w:rPr>
  </w:style>
  <w:style w:type="character" w:customStyle="1" w:styleId="9">
    <w:name w:val="font51"/>
    <w:basedOn w:val="4"/>
    <w:qFormat/>
    <w:uiPriority w:val="0"/>
    <w:rPr>
      <w:rFonts w:ascii="宋体" w:hAnsi="宋体" w:eastAsia="宋体" w:cs="宋体"/>
      <w:color w:val="000000"/>
      <w:sz w:val="20"/>
      <w:szCs w:val="20"/>
      <w:u w:val="none"/>
    </w:rPr>
  </w:style>
  <w:style w:type="character" w:customStyle="1" w:styleId="10">
    <w:name w:val="font41"/>
    <w:basedOn w:val="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416</Words>
  <Characters>502</Characters>
  <Lines>0</Lines>
  <Paragraphs>0</Paragraphs>
  <TotalTime>6</TotalTime>
  <ScaleCrop>false</ScaleCrop>
  <LinksUpToDate>false</LinksUpToDate>
  <CharactersWithSpaces>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2024-05-07T09:36:00Z</dcterms:created>
  <dc:creator>翀</dc:creator>
  <cp:lastModifiedBy>☁Xiao菜</cp:lastModifiedBy>
  <cp:lastPrinted>2024-09-24T06:53:00Z</cp:lastPrinted>
  <dcterms:modified xsi:type="dcterms:W3CDTF">2026-01-29T08:09:42Z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57D17DEBC9CA455196FB66277D9B8F54_13</vt:lpwstr>
  </property>
  <property fmtid="{D5CDD505-2E9C-101B-9397-08002B2CF9AE}" pid="4" name="KSOTemplateDocerSaveRecord">
    <vt:lpwstr>eyJoZGlkIjoiNTk1ODQ0ZmUwOGE3ZTExMDJlY2I2YjI1NDJhOWEzY2MiLCJ1c2VySWQiOiIzNDg5MTQwNDYifQ==</vt:lpwstr>
  </property>
</Properties>
</file>