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文件编号：TCGYL—202604230001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p w14:paraId="797A38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废气设备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255"/>
        <w:gridCol w:w="1037"/>
        <w:gridCol w:w="1750"/>
        <w:gridCol w:w="436"/>
        <w:gridCol w:w="436"/>
        <w:gridCol w:w="436"/>
        <w:gridCol w:w="436"/>
        <w:gridCol w:w="2189"/>
      </w:tblGrid>
      <w:tr w14:paraId="31B9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21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（1）处理车间</w:t>
            </w:r>
          </w:p>
        </w:tc>
      </w:tr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97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EB9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F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6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喷淋塔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D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7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Φ2200（壁厚10T、底厚12T，空心球高度为0.5米，二层喷淋，除雾层高度为0.6米，连体水箱700*600*H700，塔高5米</w:t>
            </w:r>
          </w:p>
          <w:p w14:paraId="6AA06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材质PP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3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6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A8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3E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1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高5米</w:t>
            </w:r>
          </w:p>
        </w:tc>
      </w:tr>
      <w:tr w14:paraId="00EA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D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A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6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0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3KW</w:t>
            </w:r>
          </w:p>
          <w:p w14:paraId="4F3A4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材质PP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B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7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30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E5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A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耐腐蚀</w:t>
            </w:r>
          </w:p>
        </w:tc>
      </w:tr>
      <w:tr w14:paraId="0DDA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4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E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活性碳吸附箱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E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4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2750*890*H1790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1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E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69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AE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F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12个抽屉，板厚10T,抽屉容积0.768m³</w:t>
            </w:r>
          </w:p>
        </w:tc>
      </w:tr>
      <w:tr w14:paraId="7F56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4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E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干化箱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3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2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3000*2000*2000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F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D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F2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D6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2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</w:t>
            </w:r>
          </w:p>
        </w:tc>
      </w:tr>
      <w:tr w14:paraId="2429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6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9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1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D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4-72-9C/22KW，变频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7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0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B5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6E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5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流量m³/h(25745-33938，压力(pa)1516-1946，转速1350(R/min)</w:t>
            </w:r>
          </w:p>
        </w:tc>
      </w:tr>
      <w:tr w14:paraId="7625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5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D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电控柜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E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7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变频22KW(含水泵2台）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5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4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5D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57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D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</w:t>
            </w:r>
          </w:p>
        </w:tc>
      </w:tr>
      <w:tr w14:paraId="2430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B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6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软帘门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4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B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风幕机、软帘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5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6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BD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A4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E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软帘，透明塑胶</w:t>
            </w:r>
          </w:p>
        </w:tc>
      </w:tr>
      <w:tr w14:paraId="5D04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8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2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PP风管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1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0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Φ400Φ315Φ200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3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B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6D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6C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C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约125米</w:t>
            </w:r>
          </w:p>
        </w:tc>
      </w:tr>
      <w:tr w14:paraId="6F72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6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F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PP配件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3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C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弯头、三通、法兰等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0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7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FD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5C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E4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Φ700弯头9个、斜三通1个、雨帽1个、软连接2个、法兰10个、Φ700换400大小头1个、异性三通Φ700换Φ400 1个、异性三通Φ700换Φ350  1个   Φ315弯头5个、Φ200弯头8个</w:t>
            </w:r>
          </w:p>
        </w:tc>
      </w:tr>
      <w:tr w14:paraId="2E6C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6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9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吸风口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A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2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F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A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56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51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1F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7D24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0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7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风管支架及五金配件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4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3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镀锌角铁（防锈）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5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8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3A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69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42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Φ700支架14套、Φ400支架6套、Φ315支架8套、Φ200支架10套、支架上螺丝M8*30(200套304不锈钢）</w:t>
            </w:r>
          </w:p>
        </w:tc>
      </w:tr>
      <w:tr w14:paraId="4C0E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F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2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PP风管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8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6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8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3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3B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DC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D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原排气筒出风接入新建系统，经处理后从该排气筒排放</w:t>
            </w:r>
          </w:p>
        </w:tc>
      </w:tr>
      <w:tr w14:paraId="594B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2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6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烟囱支架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C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7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50*50/40*40镀锌角铁（防锈）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6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B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CB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52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4C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1200*1200*12米高，50*50镀锌角铁*18条（立柱架横柜）、40*40镀锌角铁*15条/斜拉</w:t>
            </w:r>
          </w:p>
        </w:tc>
      </w:tr>
      <w:tr w14:paraId="4267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9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0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检测平台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9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5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1000*1000*3H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7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3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19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6F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D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40*40方管</w:t>
            </w:r>
          </w:p>
        </w:tc>
      </w:tr>
      <w:tr w14:paraId="444F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7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E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原排气筒改造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D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F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原排气筒出气口封闭，Φ400气体进新废气处理系统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A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C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DA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86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C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Φ400，约50米，PP接管</w:t>
            </w:r>
          </w:p>
        </w:tc>
      </w:tr>
      <w:tr w14:paraId="6CD6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E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2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岗前培训指导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7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A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技术培训及土建施工指导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1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9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A5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21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E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专业人员2人（一周），现场培训以及指导土建施工</w:t>
            </w:r>
          </w:p>
        </w:tc>
      </w:tr>
      <w:tr w14:paraId="7E41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A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0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废气验收检测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5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4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活性炭添加、喷淋塔药剂添加以及废气达标排放检测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B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0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60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F2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D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出具第三方专业检测报告</w:t>
            </w:r>
          </w:p>
        </w:tc>
      </w:tr>
      <w:tr w14:paraId="0778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2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F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8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7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配套通讯及电缆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C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2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BA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A4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6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  <w:p w14:paraId="0E95D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水泵2套：国标3*6+1，60米；风机：3*25+1，80米；控制箱：通讯线一批，约200米；</w:t>
            </w:r>
          </w:p>
        </w:tc>
      </w:tr>
      <w:tr w14:paraId="7CD67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5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3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人工安装费管理费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E3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8A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2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D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BA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92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A6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DB5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E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3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吊装及运输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5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7D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1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7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93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FE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4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8188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5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A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9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B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</w:tbl>
    <w:p w14:paraId="10D70CF3"/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208"/>
        <w:gridCol w:w="1025"/>
        <w:gridCol w:w="1865"/>
        <w:gridCol w:w="437"/>
        <w:gridCol w:w="546"/>
        <w:gridCol w:w="437"/>
        <w:gridCol w:w="437"/>
        <w:gridCol w:w="2026"/>
      </w:tblGrid>
      <w:tr w14:paraId="3089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D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（2）喷雾除臭系统</w:t>
            </w:r>
          </w:p>
        </w:tc>
      </w:tr>
      <w:tr w14:paraId="1E5D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1B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F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80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3D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30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99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D1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46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C4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A00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9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0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高压喷雾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C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3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YQ-037B1CF1R5A8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6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4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5C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0A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4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1.5kw，8L，自动加药，自带药箱，自动配备，内置过滤</w:t>
            </w:r>
          </w:p>
        </w:tc>
      </w:tr>
      <w:tr w14:paraId="29A59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0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3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特质高压加湿喷头+底座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B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6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WP-3V015BG3/16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4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7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40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42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2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精细雾化喷头</w:t>
            </w:r>
          </w:p>
        </w:tc>
      </w:tr>
      <w:tr w14:paraId="3D09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D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3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高压管道及配件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6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7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JS-ST0952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1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C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1A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D8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F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耐高压、盘管</w:t>
            </w:r>
          </w:p>
        </w:tc>
      </w:tr>
      <w:tr w14:paraId="76BD6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4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3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钢丝绳及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E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F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5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4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BD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E6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5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角钢、电线及安装辅材等</w:t>
            </w:r>
          </w:p>
        </w:tc>
      </w:tr>
      <w:tr w14:paraId="70F7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B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5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人工安装费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9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7D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8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3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F5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82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9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0F4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0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B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吊装及运输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5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9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5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4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67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86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B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C33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7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D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DC8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6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总计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5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</w:tbl>
    <w:p w14:paraId="67C1F669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废水设备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212"/>
        <w:gridCol w:w="970"/>
        <w:gridCol w:w="1916"/>
        <w:gridCol w:w="589"/>
        <w:gridCol w:w="393"/>
        <w:gridCol w:w="437"/>
        <w:gridCol w:w="437"/>
        <w:gridCol w:w="2026"/>
      </w:tblGrid>
      <w:tr w14:paraId="6972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2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（1）物化区域</w:t>
            </w:r>
          </w:p>
        </w:tc>
      </w:tr>
      <w:tr w14:paraId="1738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4F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86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E5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8E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40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6F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07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E7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78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377C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2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B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振动筛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5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E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1200型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A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D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32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2A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7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2-3m3/h，不锈钢滤网，材质：碳钢+不锈钢，夹角振动锤，污水专用</w:t>
            </w:r>
          </w:p>
        </w:tc>
      </w:tr>
      <w:tr w14:paraId="6A36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3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9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提升泵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9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C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E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5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DE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61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9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一备一用，利旧</w:t>
            </w:r>
          </w:p>
        </w:tc>
      </w:tr>
      <w:tr w14:paraId="2F55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3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9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浮球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D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A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浮球控制器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C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5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E2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9F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D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利旧</w:t>
            </w:r>
          </w:p>
        </w:tc>
      </w:tr>
      <w:tr w14:paraId="5FB6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1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B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加药系统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D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1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174CC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材质：SS304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0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0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CA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7E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A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加1桶1泵，利旧改造</w:t>
            </w:r>
          </w:p>
        </w:tc>
      </w:tr>
      <w:tr w14:paraId="2B8C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4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8101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叠螺机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B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3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32B8A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材质：SS304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E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C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C4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4F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1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利旧改造：加药改造、管路改造、排口改造</w:t>
            </w:r>
          </w:p>
        </w:tc>
      </w:tr>
      <w:tr w14:paraId="3813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7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B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137A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D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（2）混凝气浮一体机</w:t>
            </w:r>
          </w:p>
        </w:tc>
      </w:tr>
      <w:tr w14:paraId="22F16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C7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41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EB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6D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8A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9D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8C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A0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E6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27CA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C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8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提升泵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0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7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型号：40pp</w:t>
            </w:r>
          </w:p>
          <w:p w14:paraId="2A3AC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3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4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C3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9E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F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一备一用，</w:t>
            </w:r>
          </w:p>
        </w:tc>
      </w:tr>
      <w:tr w14:paraId="63BD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A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6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浮球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D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D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浮球控制器</w:t>
            </w:r>
          </w:p>
          <w:p w14:paraId="0FF85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3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B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D8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DD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33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01E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1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3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加药系统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3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D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05FFE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1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8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2A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ED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6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加1桶1泵，利旧改造</w:t>
            </w:r>
          </w:p>
        </w:tc>
      </w:tr>
      <w:tr w14:paraId="4F169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9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A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PH测试仪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A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9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7826D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4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9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7F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18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7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专业在线测试仪</w:t>
            </w:r>
          </w:p>
        </w:tc>
      </w:tr>
      <w:tr w14:paraId="622C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2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A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气浮机主体设备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A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A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规格：4600*2600*3500mm</w:t>
            </w:r>
          </w:p>
          <w:p w14:paraId="44712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材质：碳钢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9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5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5B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F4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0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设备内防腐：FRP玻璃钢；外防锈：聚氨酯</w:t>
            </w:r>
          </w:p>
        </w:tc>
      </w:tr>
      <w:tr w14:paraId="1581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9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C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检视平台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2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D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61642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材质：碳钢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7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D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08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AE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D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防步梯800*2600mm/1套；平台：900*5400mm/1套；护栏：1000*1000/4组   含深化池1000*4200/1组；（防锈）实际尺寸根据现场摆放情况调整</w:t>
            </w:r>
          </w:p>
        </w:tc>
      </w:tr>
      <w:tr w14:paraId="2D64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8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F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D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F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功率：1.5kw</w:t>
            </w:r>
          </w:p>
          <w:p w14:paraId="217F6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0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3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27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AD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C3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DA3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B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B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60A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A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（3）UASB厌氧塔</w:t>
            </w:r>
          </w:p>
        </w:tc>
      </w:tr>
      <w:tr w14:paraId="1866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F7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7E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F5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EA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CE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BB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D2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81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BA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5DA6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9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8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提升泵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D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9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型号：40pp</w:t>
            </w:r>
          </w:p>
          <w:p w14:paraId="04ECC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8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8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0A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EE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7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一备一用，1.5kw</w:t>
            </w:r>
          </w:p>
        </w:tc>
      </w:tr>
      <w:tr w14:paraId="6473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B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5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浮球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4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A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浮球控制器</w:t>
            </w:r>
          </w:p>
          <w:p w14:paraId="59AE0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2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1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E8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7F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0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3F2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6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A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循环系统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9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4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功率：1.5kw</w:t>
            </w:r>
          </w:p>
          <w:p w14:paraId="7111F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B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E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2D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48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C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一备一用</w:t>
            </w:r>
          </w:p>
        </w:tc>
      </w:tr>
      <w:tr w14:paraId="07DFA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B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0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0RP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9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5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4-20mA</w:t>
            </w:r>
          </w:p>
          <w:p w14:paraId="18676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8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7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EB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41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5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079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8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9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水封罐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9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C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Ø0.8m×1m</w:t>
            </w:r>
          </w:p>
          <w:p w14:paraId="398A8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材质：碳钢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1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4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A6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28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A4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316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B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8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主体设备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6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5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规格：φ3000*8000mm</w:t>
            </w:r>
          </w:p>
          <w:p w14:paraId="7E160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材质：碳钢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F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1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04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81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E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设备内防腐：FRP玻璃钢；外防锈：聚氨酯</w:t>
            </w:r>
          </w:p>
          <w:p w14:paraId="4E2E6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含布水器、回流、三相分离器；</w:t>
            </w:r>
          </w:p>
        </w:tc>
      </w:tr>
      <w:tr w14:paraId="4C33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2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7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检视平台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A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6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4109E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材质：碳钢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4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0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94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74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0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步梯：800*4000mm/1套；平台：1000*7000mm/1套、 1000*1500mm/1套；     护栏：1000*4000/2组、1000*7000/2组、1000*1300/1组；（防锈）实际尺寸根据现场摆放情况调整</w:t>
            </w:r>
          </w:p>
        </w:tc>
      </w:tr>
      <w:tr w14:paraId="6C50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6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0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FD3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5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（4）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原一体化设备改造</w:t>
            </w:r>
          </w:p>
        </w:tc>
      </w:tr>
      <w:tr w14:paraId="6B2E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E6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4D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C8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C1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2E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C2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78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E7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A8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4F046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1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F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罗茨风机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4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2E41">
            <w:pPr>
              <w:keepNext w:val="0"/>
              <w:keepLines w:val="0"/>
              <w:widowControl/>
              <w:suppressLineNumbers w:val="0"/>
              <w:tabs>
                <w:tab w:val="center" w:pos="910"/>
                <w:tab w:val="right" w:pos="1700"/>
              </w:tabs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HC-100S-5.5kw</w:t>
            </w:r>
          </w:p>
          <w:p w14:paraId="3B885C83">
            <w:pPr>
              <w:keepNext w:val="0"/>
              <w:keepLines w:val="0"/>
              <w:widowControl/>
              <w:suppressLineNumbers w:val="0"/>
              <w:tabs>
                <w:tab w:val="center" w:pos="910"/>
                <w:tab w:val="right" w:pos="1700"/>
              </w:tabs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B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9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77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4B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4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1用1备</w:t>
            </w:r>
          </w:p>
        </w:tc>
      </w:tr>
      <w:tr w14:paraId="7377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A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D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回流泵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7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2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型号：40pp</w:t>
            </w:r>
          </w:p>
          <w:p w14:paraId="00BBD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2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D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7A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86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D6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BFE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0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3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生化主体设备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D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C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规格：13500*3000*3000mm</w:t>
            </w:r>
          </w:p>
          <w:p w14:paraId="18D82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材质：碳钢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4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E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D6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A0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7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利旧改造AO+MBR；含清理、模组清洗、系统拆除改造、曝气改造、AO池改造、线路改造及管路改造</w:t>
            </w:r>
          </w:p>
        </w:tc>
      </w:tr>
      <w:tr w14:paraId="451E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3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3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检视平台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4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7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7AA70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材质：碳钢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3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3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31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9B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7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步梯：800*2100mm/1套；平台：1000*1000mm/1套；护栏：1000*3000/1组；（防锈）实际尺寸根据现场摆放情况调整</w:t>
            </w:r>
          </w:p>
        </w:tc>
      </w:tr>
      <w:tr w14:paraId="1B53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F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8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组合填料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9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4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规格：13500*3000mm</w:t>
            </w:r>
          </w:p>
          <w:p w14:paraId="74422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E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0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E8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69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4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9AE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D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8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曝气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B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7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46ECE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F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0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05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47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F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利旧</w:t>
            </w:r>
          </w:p>
        </w:tc>
      </w:tr>
      <w:tr w14:paraId="0E81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1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D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格栅板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F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5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规格：13500*3000mm</w:t>
            </w:r>
          </w:p>
          <w:p w14:paraId="2E106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材质：热镀锌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7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6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9B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E9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0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含骨架</w:t>
            </w:r>
          </w:p>
        </w:tc>
      </w:tr>
      <w:tr w14:paraId="7495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2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D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23C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2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（5）一体化设备B池</w:t>
            </w:r>
          </w:p>
        </w:tc>
      </w:tr>
      <w:tr w14:paraId="0BED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79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DB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D3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3A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5A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D7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0F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A6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4F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0FDE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6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6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回流泵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9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B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型号：40pp</w:t>
            </w:r>
          </w:p>
          <w:p w14:paraId="04B40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3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E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82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3A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A2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BAB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7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2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0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8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功率：1.5kw</w:t>
            </w:r>
          </w:p>
          <w:p w14:paraId="0EF9D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A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5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52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41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6A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427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7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8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生化主体设备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0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3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规格：10000*3000*3000mm</w:t>
            </w:r>
          </w:p>
          <w:p w14:paraId="2C489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碳钢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1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E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B6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2C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1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设备内防腐：FRP玻璃钢；外防锈：聚氨酯</w:t>
            </w:r>
          </w:p>
          <w:p w14:paraId="3B548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包含：生化池、竖流沉淀池、MBR膜池</w:t>
            </w:r>
          </w:p>
        </w:tc>
      </w:tr>
      <w:tr w14:paraId="2F0A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C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1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检视平台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C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D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20E14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碳钢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C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5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88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6B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C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步梯：800*2100mm/1套；平台： 900*1000mm/1套；护栏：1000*3000/1组；（防锈）实际尺寸根据现场摆放情况调整</w:t>
            </w:r>
          </w:p>
        </w:tc>
      </w:tr>
      <w:tr w14:paraId="43D0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8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9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加药系统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3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C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080BE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4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A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D1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8C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B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拆除改造、利旧</w:t>
            </w:r>
          </w:p>
        </w:tc>
      </w:tr>
      <w:tr w14:paraId="7B4E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6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F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格栅板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6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4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规格：10000*2000mm</w:t>
            </w:r>
          </w:p>
          <w:p w14:paraId="6B624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热镀锌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F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3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A8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0C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7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含骨架</w:t>
            </w:r>
          </w:p>
        </w:tc>
      </w:tr>
      <w:tr w14:paraId="190E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3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9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MBR膜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1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3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01316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E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7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A1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86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9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拆除改造、利旧</w:t>
            </w:r>
          </w:p>
        </w:tc>
      </w:tr>
      <w:tr w14:paraId="6D577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0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C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膜自吸泵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E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8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7CE1B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7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3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CE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F9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7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拆除改造、利旧</w:t>
            </w:r>
          </w:p>
        </w:tc>
      </w:tr>
      <w:tr w14:paraId="5871C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D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B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膜自控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9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7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628A0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2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F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44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04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5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拆除改造、利旧</w:t>
            </w:r>
          </w:p>
        </w:tc>
      </w:tr>
      <w:tr w14:paraId="1D6E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D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F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膜风机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8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5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型号：适配</w:t>
            </w:r>
          </w:p>
          <w:p w14:paraId="6FA97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6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A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F1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3A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2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拆除改造、利旧</w:t>
            </w:r>
          </w:p>
        </w:tc>
      </w:tr>
      <w:tr w14:paraId="5B6B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3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6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BD8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2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（6）辅助配套</w:t>
            </w:r>
          </w:p>
        </w:tc>
      </w:tr>
      <w:tr w14:paraId="2C71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F2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B9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6D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1C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E5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C5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16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0B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08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06D5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3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8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电控系统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A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E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正泰元器件</w:t>
            </w:r>
          </w:p>
          <w:p w14:paraId="49CA5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1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C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85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AC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E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新增及原电控系统改造</w:t>
            </w:r>
          </w:p>
        </w:tc>
      </w:tr>
      <w:tr w14:paraId="0BB0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1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2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气控系统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C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B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压力阀、调节阀、电磁阀</w:t>
            </w:r>
          </w:p>
          <w:p w14:paraId="1BF59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C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A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C2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9B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8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新增及原气控系统改造</w:t>
            </w:r>
          </w:p>
        </w:tc>
      </w:tr>
      <w:tr w14:paraId="2771D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2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7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系统管件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9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0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设备10m范围内</w:t>
            </w:r>
          </w:p>
          <w:p w14:paraId="48FAA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UPVC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2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4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20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CE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6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20管约120米； 50管约120米； 80管约70米；90管约80米； 110管约50米；12气管约200米；</w:t>
            </w:r>
          </w:p>
        </w:tc>
      </w:tr>
      <w:tr w14:paraId="1553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8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0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系统线缆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E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9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设备10m范围内</w:t>
            </w:r>
          </w:p>
          <w:p w14:paraId="4BE04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8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F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7B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2D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A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KVV-4*2.5=约500m；KVV-4*25=约150m；KVV-4*4=约70m；KVV-4*1.5=约200m</w:t>
            </w:r>
          </w:p>
        </w:tc>
      </w:tr>
      <w:tr w14:paraId="6F0C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E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4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3994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D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（7）气压系统</w:t>
            </w:r>
          </w:p>
        </w:tc>
      </w:tr>
      <w:tr w14:paraId="7E50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67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3C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80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E6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B0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BE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58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39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11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177C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6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3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C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1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功率：7.5kw/螺杆式</w:t>
            </w:r>
          </w:p>
          <w:p w14:paraId="7B871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B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B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6F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C2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0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拆除改造、利旧</w:t>
            </w:r>
          </w:p>
        </w:tc>
      </w:tr>
      <w:tr w14:paraId="2420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D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B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A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7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功率：15kw/螺杆式</w:t>
            </w:r>
          </w:p>
          <w:p w14:paraId="58A79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D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6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16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5D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D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含压力罐+气管</w:t>
            </w:r>
          </w:p>
        </w:tc>
      </w:tr>
      <w:tr w14:paraId="73F7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1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1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压力罐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F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4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储量：0.3kg</w:t>
            </w:r>
          </w:p>
          <w:p w14:paraId="68F79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/>
              </w:rPr>
              <w:t>碳钢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F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F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52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45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5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拆除改造、利旧</w:t>
            </w:r>
          </w:p>
        </w:tc>
      </w:tr>
      <w:tr w14:paraId="3A18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C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4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3FA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5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（8）菌种药剂</w:t>
            </w:r>
          </w:p>
        </w:tc>
      </w:tr>
      <w:tr w14:paraId="3E48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64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4D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90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73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F5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8E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A0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38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34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6FDF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0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2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菌种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A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8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适配一体化设备</w:t>
            </w:r>
          </w:p>
          <w:p w14:paraId="0ACE8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C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3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C3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7E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6E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4E7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B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B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C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3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适配设备</w:t>
            </w:r>
          </w:p>
          <w:p w14:paraId="1B5D2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</w:rPr>
              <w:t>材质：组合件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D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8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7C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64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C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PAC\PAM\烧碱一批：PAM；10包，每包25公斤；PAC;15包，每25公斤；氢氧化钠；12包，每包25公斤</w:t>
            </w:r>
            <w:bookmarkStart w:id="0" w:name="_GoBack"/>
            <w:bookmarkEnd w:id="0"/>
          </w:p>
        </w:tc>
      </w:tr>
      <w:tr w14:paraId="59F4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C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A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8C2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A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（9）厌氧塔颗粒污泥及生化培养</w:t>
            </w:r>
          </w:p>
        </w:tc>
      </w:tr>
      <w:tr w14:paraId="7E4C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41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DD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5A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D0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D7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D5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18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E8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B1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0CC5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9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3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厌氧特种颗粒污泥购买及菌种培养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D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7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生化处理：厌氧段核心（100立方容积菌种）</w:t>
            </w:r>
          </w:p>
          <w:p w14:paraId="7187A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材质：核心工艺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4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4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B9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E2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1385">
            <w:pPr>
              <w:keepNext w:val="0"/>
              <w:keepLines w:val="0"/>
              <w:widowControl/>
              <w:suppressLineNumbers w:val="0"/>
              <w:tabs>
                <w:tab w:val="left" w:pos="500"/>
              </w:tabs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特殊菌种培育，4人（2工程师+2运维人员），周期≥40日，至系统出水达标。厌氧颗粒污泥按厌氧反应罐有限容积的10%投加，约15吨。菌种培养周期约40天，营养药剂按进水COD按2000mg/L,每日COD总量40Kg，补充碳源（葡萄糖）。</w:t>
            </w:r>
          </w:p>
        </w:tc>
      </w:tr>
      <w:tr w14:paraId="68D8B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C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5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331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1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（10）好氧段活性污泥及生化培养</w:t>
            </w:r>
          </w:p>
        </w:tc>
      </w:tr>
      <w:tr w14:paraId="7809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5E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EF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0E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45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1B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4C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EC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6D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43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1DBD0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E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C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好氧段活性污泥购买及菌种培养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7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0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生化处理：缺氧、好氧段核心</w:t>
            </w:r>
          </w:p>
          <w:p w14:paraId="27B5D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材质：核心工艺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1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F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EB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0C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0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菌种培养，3人（1工程师+2运维人员），周期≥25天，至系统出水达标。投泥、升温、调节PH、开始少量进水（7-10天），培养阶段添加微量元素、消泡剂、碱剂等，逐步提升进水负荷，监控COD祛除率、VFA、PH等（7-15天），达到设计负荷后持续稳定进行，确保菌群适应废水特性。</w:t>
            </w:r>
          </w:p>
        </w:tc>
      </w:tr>
      <w:tr w14:paraId="0097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7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1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E7D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B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（11）生化水质监测</w:t>
            </w:r>
          </w:p>
        </w:tc>
      </w:tr>
      <w:tr w14:paraId="3110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C2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0E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51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70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41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2C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FA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C8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D2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1AEB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0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9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各生化工艺阶段以及出水水质监测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9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C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监测生化各阶段指标与工艺参数匹配度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D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F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70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4A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0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监测COD、BOD、氨氮、总磷、PH值、悬浮物、动植物油等指标（40日内，不少于4轮监测），用于判断系统运行状态、调整工艺参数的核心依据，保障系统达标验收。</w:t>
            </w:r>
          </w:p>
        </w:tc>
      </w:tr>
      <w:tr w14:paraId="40EE3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9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A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8FA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3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（12）其他</w:t>
            </w:r>
          </w:p>
        </w:tc>
      </w:tr>
      <w:tr w14:paraId="62AC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A6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12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材料名称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D3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91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规格型号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26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EE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DE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单价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4C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小计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83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1032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8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9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验收移交检测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A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1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第三方检测机构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0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2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44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52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F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PH、COD、BOD、氨氮、总磷、悬浮物、动植物油检测，并出具第三方正式报告</w:t>
            </w:r>
          </w:p>
        </w:tc>
      </w:tr>
      <w:tr w14:paraId="4758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9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4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技术培训及土建施工指导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1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F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D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2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FA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98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5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专业人员2人（15天），现场培训以及指导土建施工</w:t>
            </w:r>
          </w:p>
        </w:tc>
      </w:tr>
      <w:tr w14:paraId="2B5A3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9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8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运输费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4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2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5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C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80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37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E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装车+运输</w:t>
            </w:r>
          </w:p>
        </w:tc>
      </w:tr>
      <w:tr w14:paraId="6FA5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1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9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吊装费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E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7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设备卸车就位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A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C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5B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DA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6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卸车及设备吊装就位</w:t>
            </w:r>
          </w:p>
        </w:tc>
      </w:tr>
      <w:tr w14:paraId="497D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0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9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安装费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8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0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安装人工+差旅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5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8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25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64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1F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923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8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D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调试费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8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4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系统调试+差旅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E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2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EA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D4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B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各硬件子系统、控制单元独立调试及系统整体调试</w:t>
            </w:r>
          </w:p>
        </w:tc>
      </w:tr>
      <w:tr w14:paraId="3973F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0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4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总计</w:t>
            </w:r>
          </w:p>
        </w:tc>
        <w:tc>
          <w:tcPr>
            <w:tcW w:w="3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6E74E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36D5D60"/>
    <w:rsid w:val="0523402A"/>
    <w:rsid w:val="0543334D"/>
    <w:rsid w:val="070D5AE2"/>
    <w:rsid w:val="07A3011B"/>
    <w:rsid w:val="08EE04EE"/>
    <w:rsid w:val="0A4339C4"/>
    <w:rsid w:val="0B2F4592"/>
    <w:rsid w:val="0B9F5E60"/>
    <w:rsid w:val="0BE9041D"/>
    <w:rsid w:val="0D372D3E"/>
    <w:rsid w:val="0F140CC8"/>
    <w:rsid w:val="10E034F7"/>
    <w:rsid w:val="13103CD5"/>
    <w:rsid w:val="133D6447"/>
    <w:rsid w:val="13A6157C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7522BCD"/>
    <w:rsid w:val="28052278"/>
    <w:rsid w:val="2A6642B5"/>
    <w:rsid w:val="2C4853A0"/>
    <w:rsid w:val="2C4B40E1"/>
    <w:rsid w:val="2D1C02A7"/>
    <w:rsid w:val="2D3F50EB"/>
    <w:rsid w:val="2D837D3A"/>
    <w:rsid w:val="30C31761"/>
    <w:rsid w:val="32A37556"/>
    <w:rsid w:val="32B63C25"/>
    <w:rsid w:val="340751EF"/>
    <w:rsid w:val="347551BE"/>
    <w:rsid w:val="356B233E"/>
    <w:rsid w:val="36327EAC"/>
    <w:rsid w:val="37B2048A"/>
    <w:rsid w:val="3B995877"/>
    <w:rsid w:val="3DAA5C30"/>
    <w:rsid w:val="3DFF4803"/>
    <w:rsid w:val="41750A95"/>
    <w:rsid w:val="425764B1"/>
    <w:rsid w:val="442D2C6F"/>
    <w:rsid w:val="44C63E52"/>
    <w:rsid w:val="44CA7F48"/>
    <w:rsid w:val="481C6A09"/>
    <w:rsid w:val="48B56CDA"/>
    <w:rsid w:val="498E45B0"/>
    <w:rsid w:val="4B737F1E"/>
    <w:rsid w:val="4D4B3A74"/>
    <w:rsid w:val="4E8B5DE2"/>
    <w:rsid w:val="4EED6ABD"/>
    <w:rsid w:val="4F1A1557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135375D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456F"/>
    <w:rsid w:val="799538DE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2057</Words>
  <Characters>2511</Characters>
  <Lines>1</Lines>
  <Paragraphs>1</Paragraphs>
  <TotalTime>13</TotalTime>
  <ScaleCrop>false</ScaleCrop>
  <LinksUpToDate>false</LinksUpToDate>
  <CharactersWithSpaces>2526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2026-04-24T07:20:05Z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